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6B53738D" w:rsidR="002F1B64" w:rsidRPr="007453EB" w:rsidRDefault="002F1B64" w:rsidP="002F1B64">
      <w:pPr>
        <w:pStyle w:val="Header"/>
        <w:tabs>
          <w:tab w:val="right" w:pos="9639"/>
        </w:tabs>
        <w:rPr>
          <w:bCs/>
          <w:i/>
          <w:noProof w:val="0"/>
          <w:sz w:val="32"/>
        </w:rPr>
      </w:pPr>
      <w:bookmarkStart w:id="0" w:name="OLE_LINK5"/>
      <w:bookmarkStart w:id="1" w:name="OLE_LINK6"/>
      <w:r w:rsidRPr="007453EB">
        <w:rPr>
          <w:bCs/>
          <w:noProof w:val="0"/>
          <w:sz w:val="24"/>
        </w:rPr>
        <w:t>3GPP T</w:t>
      </w:r>
      <w:bookmarkStart w:id="2" w:name="_Ref452454252"/>
      <w:bookmarkEnd w:id="2"/>
      <w:r w:rsidRPr="007453EB">
        <w:rPr>
          <w:bCs/>
          <w:noProof w:val="0"/>
          <w:sz w:val="24"/>
        </w:rPr>
        <w:t xml:space="preserve">SG-RAN </w:t>
      </w:r>
      <w:r w:rsidRPr="007453EB">
        <w:rPr>
          <w:noProof w:val="0"/>
          <w:sz w:val="24"/>
        </w:rPr>
        <w:t>WG</w:t>
      </w:r>
      <w:r w:rsidR="0004189A" w:rsidRPr="007453EB">
        <w:rPr>
          <w:noProof w:val="0"/>
          <w:sz w:val="24"/>
        </w:rPr>
        <w:t>1</w:t>
      </w:r>
      <w:r w:rsidR="00941BDC" w:rsidRPr="007453EB">
        <w:rPr>
          <w:noProof w:val="0"/>
          <w:sz w:val="24"/>
        </w:rPr>
        <w:t xml:space="preserve"> #9</w:t>
      </w:r>
      <w:r w:rsidR="00AF731E" w:rsidRPr="007453EB">
        <w:rPr>
          <w:noProof w:val="0"/>
          <w:sz w:val="24"/>
        </w:rPr>
        <w:t>1</w:t>
      </w:r>
      <w:r w:rsidRPr="007453EB">
        <w:rPr>
          <w:bCs/>
          <w:noProof w:val="0"/>
          <w:sz w:val="24"/>
        </w:rPr>
        <w:tab/>
      </w:r>
      <w:r w:rsidRPr="007453EB">
        <w:rPr>
          <w:bCs/>
          <w:noProof w:val="0"/>
          <w:sz w:val="24"/>
          <w:lang w:eastAsia="ja-JP"/>
        </w:rPr>
        <w:t>R1-17</w:t>
      </w:r>
      <w:r w:rsidR="00C316D2" w:rsidRPr="007453EB">
        <w:rPr>
          <w:bCs/>
          <w:noProof w:val="0"/>
          <w:sz w:val="24"/>
          <w:lang w:eastAsia="ja-JP"/>
        </w:rPr>
        <w:t>20012</w:t>
      </w:r>
    </w:p>
    <w:bookmarkEnd w:id="0"/>
    <w:bookmarkEnd w:id="1"/>
    <w:p w14:paraId="3D40AA63" w14:textId="77777777" w:rsidR="00AF731E" w:rsidRPr="007453EB" w:rsidRDefault="00AF731E" w:rsidP="00AF731E">
      <w:pPr>
        <w:pStyle w:val="Header"/>
        <w:tabs>
          <w:tab w:val="right" w:pos="9639"/>
        </w:tabs>
        <w:rPr>
          <w:noProof w:val="0"/>
          <w:sz w:val="24"/>
          <w:szCs w:val="24"/>
        </w:rPr>
      </w:pPr>
      <w:r w:rsidRPr="007453EB">
        <w:rPr>
          <w:noProof w:val="0"/>
          <w:sz w:val="24"/>
        </w:rPr>
        <w:t>Reno, Nevada, USA</w:t>
      </w:r>
      <w:r w:rsidRPr="007453EB">
        <w:rPr>
          <w:noProof w:val="0"/>
          <w:sz w:val="24"/>
          <w:szCs w:val="24"/>
        </w:rPr>
        <w:t>, 27</w:t>
      </w:r>
      <w:r w:rsidRPr="007453EB">
        <w:rPr>
          <w:noProof w:val="0"/>
          <w:sz w:val="24"/>
          <w:szCs w:val="24"/>
          <w:vertAlign w:val="superscript"/>
        </w:rPr>
        <w:t>th</w:t>
      </w:r>
      <w:r w:rsidRPr="007453EB">
        <w:rPr>
          <w:noProof w:val="0"/>
          <w:sz w:val="24"/>
          <w:szCs w:val="24"/>
        </w:rPr>
        <w:t xml:space="preserve"> November – 1</w:t>
      </w:r>
      <w:r w:rsidRPr="007453EB">
        <w:rPr>
          <w:noProof w:val="0"/>
          <w:sz w:val="24"/>
          <w:szCs w:val="24"/>
          <w:vertAlign w:val="superscript"/>
        </w:rPr>
        <w:t>st</w:t>
      </w:r>
      <w:r w:rsidRPr="007453EB">
        <w:rPr>
          <w:noProof w:val="0"/>
          <w:sz w:val="24"/>
          <w:szCs w:val="24"/>
        </w:rPr>
        <w:t xml:space="preserve"> December 2017</w:t>
      </w:r>
    </w:p>
    <w:p w14:paraId="0DE4A9A8" w14:textId="77777777" w:rsidR="002F1B64" w:rsidRPr="007453EB" w:rsidRDefault="002F1B64" w:rsidP="002F1B64">
      <w:pPr>
        <w:pStyle w:val="Header"/>
        <w:rPr>
          <w:bCs/>
          <w:noProof w:val="0"/>
          <w:sz w:val="24"/>
          <w:lang w:eastAsia="ja-JP"/>
        </w:rPr>
      </w:pPr>
    </w:p>
    <w:p w14:paraId="184D3AF2" w14:textId="050A2E3C" w:rsidR="002F1B64" w:rsidRPr="007453EB" w:rsidRDefault="002F1B64" w:rsidP="002F1B64">
      <w:pPr>
        <w:pStyle w:val="CRCoverPage"/>
        <w:rPr>
          <w:rFonts w:cs="Arial"/>
          <w:b/>
          <w:bCs/>
          <w:sz w:val="24"/>
          <w:lang w:val="en-US" w:eastAsia="ja-JP"/>
        </w:rPr>
      </w:pPr>
      <w:r w:rsidRPr="007453EB">
        <w:rPr>
          <w:rFonts w:cs="Arial"/>
          <w:b/>
          <w:bCs/>
          <w:sz w:val="24"/>
          <w:lang w:val="en-US"/>
        </w:rPr>
        <w:t>Agenda item:</w:t>
      </w:r>
      <w:r w:rsidRPr="007453EB">
        <w:rPr>
          <w:rFonts w:cs="Arial"/>
          <w:b/>
          <w:bCs/>
          <w:sz w:val="24"/>
          <w:lang w:val="en-US"/>
        </w:rPr>
        <w:tab/>
      </w:r>
      <w:r w:rsidRPr="007453EB">
        <w:rPr>
          <w:rFonts w:cs="Arial"/>
          <w:b/>
          <w:bCs/>
          <w:sz w:val="24"/>
          <w:lang w:val="en-US"/>
        </w:rPr>
        <w:tab/>
      </w:r>
      <w:r w:rsidR="00941BDC" w:rsidRPr="007453EB">
        <w:rPr>
          <w:rFonts w:cs="Arial"/>
          <w:b/>
          <w:bCs/>
          <w:sz w:val="24"/>
          <w:lang w:val="en-US"/>
        </w:rPr>
        <w:t>7</w:t>
      </w:r>
      <w:r w:rsidR="00C17C7E" w:rsidRPr="007453EB">
        <w:rPr>
          <w:rFonts w:cs="Arial"/>
          <w:b/>
          <w:bCs/>
          <w:sz w:val="24"/>
          <w:lang w:val="en-US"/>
        </w:rPr>
        <w:t>.</w:t>
      </w:r>
      <w:r w:rsidR="00EF6E2E" w:rsidRPr="007453EB">
        <w:rPr>
          <w:rFonts w:cs="Arial"/>
          <w:b/>
          <w:bCs/>
          <w:sz w:val="24"/>
          <w:lang w:val="en-US"/>
        </w:rPr>
        <w:t>3.2.2.3</w:t>
      </w:r>
    </w:p>
    <w:p w14:paraId="65DB1022" w14:textId="17CD968C" w:rsidR="002F1B64" w:rsidRPr="007453EB" w:rsidRDefault="002F1B64" w:rsidP="002F1B64">
      <w:pPr>
        <w:tabs>
          <w:tab w:val="left" w:pos="1985"/>
        </w:tabs>
        <w:ind w:left="1985" w:hanging="1985"/>
        <w:rPr>
          <w:rFonts w:ascii="Arial" w:hAnsi="Arial" w:cs="Arial"/>
          <w:b/>
          <w:bCs/>
          <w:sz w:val="24"/>
          <w:lang w:val="en-US"/>
        </w:rPr>
      </w:pPr>
      <w:r w:rsidRPr="007453EB">
        <w:rPr>
          <w:rFonts w:ascii="Arial" w:hAnsi="Arial" w:cs="Arial"/>
          <w:b/>
          <w:bCs/>
          <w:sz w:val="24"/>
          <w:lang w:val="en-US"/>
        </w:rPr>
        <w:t>Source:</w:t>
      </w:r>
      <w:r w:rsidRPr="007453EB">
        <w:rPr>
          <w:rFonts w:ascii="Arial" w:hAnsi="Arial" w:cs="Arial"/>
          <w:b/>
          <w:bCs/>
          <w:sz w:val="24"/>
          <w:lang w:val="en-US"/>
        </w:rPr>
        <w:tab/>
      </w:r>
      <w:bookmarkStart w:id="3" w:name="OLE_LINK1"/>
      <w:bookmarkStart w:id="4" w:name="OLE_LINK2"/>
      <w:r w:rsidRPr="007453EB">
        <w:rPr>
          <w:rFonts w:ascii="Arial" w:hAnsi="Arial" w:cs="Arial"/>
          <w:b/>
          <w:bCs/>
          <w:sz w:val="24"/>
          <w:lang w:val="en-US"/>
        </w:rPr>
        <w:t>Nokia</w:t>
      </w:r>
      <w:bookmarkEnd w:id="3"/>
      <w:bookmarkEnd w:id="4"/>
      <w:r w:rsidRPr="007453EB">
        <w:rPr>
          <w:rFonts w:ascii="Arial" w:hAnsi="Arial" w:cs="Arial"/>
          <w:b/>
          <w:bCs/>
          <w:sz w:val="24"/>
          <w:lang w:val="en-US"/>
        </w:rPr>
        <w:t xml:space="preserve">, </w:t>
      </w:r>
      <w:r w:rsidR="0004189A" w:rsidRPr="007453EB">
        <w:rPr>
          <w:rFonts w:ascii="Arial" w:hAnsi="Arial" w:cs="Arial"/>
          <w:b/>
          <w:bCs/>
          <w:sz w:val="24"/>
          <w:lang w:val="en-US"/>
        </w:rPr>
        <w:t>Nokia</w:t>
      </w:r>
      <w:r w:rsidRPr="007453EB">
        <w:rPr>
          <w:rFonts w:ascii="Arial" w:hAnsi="Arial" w:cs="Arial"/>
          <w:b/>
          <w:bCs/>
          <w:sz w:val="24"/>
          <w:lang w:val="en-US"/>
        </w:rPr>
        <w:t xml:space="preserve"> Shanghai Bell </w:t>
      </w:r>
    </w:p>
    <w:p w14:paraId="6C17C0E9" w14:textId="5CEDB19A" w:rsidR="002F1B64" w:rsidRPr="007453EB" w:rsidRDefault="002F1B64" w:rsidP="002F1B64">
      <w:pPr>
        <w:ind w:left="1985" w:hanging="1985"/>
        <w:rPr>
          <w:rFonts w:ascii="Arial" w:hAnsi="Arial" w:cs="Arial"/>
          <w:b/>
          <w:bCs/>
          <w:sz w:val="24"/>
          <w:lang w:val="en-US"/>
        </w:rPr>
      </w:pPr>
      <w:r w:rsidRPr="007453EB">
        <w:rPr>
          <w:rFonts w:ascii="Arial" w:hAnsi="Arial" w:cs="Arial"/>
          <w:b/>
          <w:bCs/>
          <w:sz w:val="24"/>
          <w:lang w:val="en-US"/>
        </w:rPr>
        <w:t>Title:</w:t>
      </w:r>
      <w:r w:rsidRPr="007453EB">
        <w:rPr>
          <w:rFonts w:ascii="Arial" w:hAnsi="Arial" w:cs="Arial"/>
          <w:b/>
          <w:bCs/>
          <w:sz w:val="24"/>
          <w:lang w:val="en-US"/>
        </w:rPr>
        <w:tab/>
      </w:r>
      <w:r w:rsidR="00740D17" w:rsidRPr="007453EB">
        <w:rPr>
          <w:rFonts w:ascii="Arial" w:hAnsi="Arial" w:cs="Arial"/>
          <w:b/>
          <w:bCs/>
          <w:sz w:val="24"/>
          <w:lang w:val="en-US"/>
        </w:rPr>
        <w:t>Long PUCCH over multiple slots</w:t>
      </w:r>
    </w:p>
    <w:p w14:paraId="3F1AFA8D" w14:textId="77777777" w:rsidR="002F1B64" w:rsidRPr="007453EB" w:rsidRDefault="002F1B64" w:rsidP="002F1B64">
      <w:pPr>
        <w:rPr>
          <w:rFonts w:ascii="Arial" w:hAnsi="Arial" w:cs="Arial"/>
          <w:b/>
          <w:bCs/>
          <w:sz w:val="24"/>
          <w:lang w:val="en-US"/>
        </w:rPr>
      </w:pPr>
      <w:r w:rsidRPr="007453EB">
        <w:rPr>
          <w:rFonts w:ascii="Arial" w:hAnsi="Arial" w:cs="Arial"/>
          <w:b/>
          <w:bCs/>
          <w:sz w:val="24"/>
          <w:lang w:val="en-US"/>
        </w:rPr>
        <w:t>Document for:</w:t>
      </w:r>
      <w:r w:rsidRPr="007453EB">
        <w:rPr>
          <w:rFonts w:ascii="Arial" w:hAnsi="Arial" w:cs="Arial"/>
          <w:b/>
          <w:bCs/>
          <w:sz w:val="24"/>
          <w:lang w:val="en-US"/>
        </w:rPr>
        <w:tab/>
      </w:r>
      <w:r w:rsidRPr="007453EB">
        <w:rPr>
          <w:rFonts w:ascii="Arial" w:hAnsi="Arial" w:cs="Arial"/>
          <w:b/>
          <w:bCs/>
          <w:sz w:val="24"/>
          <w:lang w:val="en-US"/>
        </w:rPr>
        <w:tab/>
        <w:t>Discussion and Decision</w:t>
      </w:r>
    </w:p>
    <w:p w14:paraId="219CFE66" w14:textId="77777777" w:rsidR="0034111C" w:rsidRPr="007453EB" w:rsidRDefault="0034111C">
      <w:pPr>
        <w:pStyle w:val="Heading1"/>
        <w:rPr>
          <w:lang w:val="en-US"/>
        </w:rPr>
      </w:pPr>
      <w:r w:rsidRPr="007453EB">
        <w:rPr>
          <w:lang w:val="en-US"/>
        </w:rPr>
        <w:t>1</w:t>
      </w:r>
      <w:r w:rsidRPr="007453EB">
        <w:rPr>
          <w:lang w:val="en-US"/>
        </w:rPr>
        <w:tab/>
      </w:r>
      <w:r w:rsidR="00EE7FA7" w:rsidRPr="007453EB">
        <w:rPr>
          <w:lang w:val="en-US"/>
        </w:rPr>
        <w:t>Introduction</w:t>
      </w:r>
    </w:p>
    <w:p w14:paraId="4B379CB1" w14:textId="21E0A77C" w:rsidR="00EC69C5" w:rsidRPr="007453EB" w:rsidRDefault="00EC69C5" w:rsidP="00EC69C5">
      <w:pPr>
        <w:spacing w:after="120"/>
        <w:jc w:val="both"/>
        <w:rPr>
          <w:lang w:val="en-US"/>
        </w:rPr>
      </w:pPr>
      <w:r w:rsidRPr="007453EB">
        <w:rPr>
          <w:lang w:val="en-US"/>
        </w:rPr>
        <w:t xml:space="preserve">This contribution </w:t>
      </w:r>
      <w:r w:rsidR="00CF6223" w:rsidRPr="007453EB">
        <w:rPr>
          <w:lang w:val="en-US"/>
        </w:rPr>
        <w:t>is a revision of R1-1718309</w:t>
      </w:r>
      <w:r w:rsidRPr="007453EB">
        <w:rPr>
          <w:lang w:val="en-US"/>
        </w:rPr>
        <w:t>.</w:t>
      </w:r>
    </w:p>
    <w:p w14:paraId="60EF70B6" w14:textId="05058AE1" w:rsidR="00766749" w:rsidRPr="007453EB" w:rsidRDefault="00C66951" w:rsidP="00C66951">
      <w:pPr>
        <w:overflowPunct/>
        <w:autoSpaceDE/>
        <w:autoSpaceDN/>
        <w:adjustRightInd/>
        <w:spacing w:after="120" w:line="259" w:lineRule="auto"/>
        <w:jc w:val="both"/>
        <w:textAlignment w:val="auto"/>
        <w:rPr>
          <w:rFonts w:eastAsiaTheme="minorHAnsi"/>
          <w:bCs/>
          <w:lang w:val="en-US"/>
        </w:rPr>
      </w:pPr>
      <w:r w:rsidRPr="007453EB">
        <w:rPr>
          <w:rFonts w:eastAsiaTheme="minorHAnsi"/>
          <w:bCs/>
          <w:lang w:val="en-US"/>
        </w:rPr>
        <w:t xml:space="preserve">During the NR Study Item, RAN1 has established requirements and scenarios for NR </w:t>
      </w:r>
      <w:r w:rsidR="00F919B3" w:rsidRPr="007453EB">
        <w:rPr>
          <w:rFonts w:eastAsiaTheme="minorHAnsi"/>
          <w:bCs/>
          <w:lang w:val="en-US"/>
        </w:rPr>
        <w:fldChar w:fldCharType="begin"/>
      </w:r>
      <w:r w:rsidR="00F919B3" w:rsidRPr="007453EB">
        <w:rPr>
          <w:rFonts w:eastAsiaTheme="minorHAnsi"/>
          <w:bCs/>
          <w:lang w:val="en-US"/>
        </w:rPr>
        <w:instrText xml:space="preserve"> REF _Ref471391198 \r \h </w:instrText>
      </w:r>
      <w:r w:rsidR="00087618" w:rsidRPr="007453EB">
        <w:rPr>
          <w:rFonts w:eastAsiaTheme="minorHAnsi"/>
          <w:bCs/>
          <w:lang w:val="en-US"/>
        </w:rPr>
        <w:instrText xml:space="preserve"> \* MERGEFORMAT </w:instrText>
      </w:r>
      <w:r w:rsidR="00F919B3" w:rsidRPr="007453EB">
        <w:rPr>
          <w:rFonts w:eastAsiaTheme="minorHAnsi"/>
          <w:bCs/>
          <w:lang w:val="en-US"/>
        </w:rPr>
      </w:r>
      <w:r w:rsidR="00F919B3" w:rsidRPr="007453EB">
        <w:rPr>
          <w:rFonts w:eastAsiaTheme="minorHAnsi"/>
          <w:bCs/>
          <w:lang w:val="en-US"/>
        </w:rPr>
        <w:fldChar w:fldCharType="separate"/>
      </w:r>
      <w:r w:rsidR="00023066" w:rsidRPr="007453EB">
        <w:rPr>
          <w:rFonts w:eastAsiaTheme="minorHAnsi"/>
          <w:bCs/>
          <w:lang w:val="en-US"/>
        </w:rPr>
        <w:t>[1]</w:t>
      </w:r>
      <w:r w:rsidR="00F919B3" w:rsidRPr="007453EB">
        <w:rPr>
          <w:rFonts w:eastAsiaTheme="minorHAnsi"/>
          <w:bCs/>
          <w:lang w:val="en-US"/>
        </w:rPr>
        <w:fldChar w:fldCharType="end"/>
      </w:r>
      <w:r w:rsidRPr="007453EB">
        <w:rPr>
          <w:rFonts w:eastAsiaTheme="minorHAnsi"/>
          <w:bCs/>
          <w:lang w:val="en-US"/>
        </w:rPr>
        <w:t xml:space="preserve"> and has identified technology components that are needed to standardize the NR system</w:t>
      </w:r>
      <w:r w:rsidR="00F919B3" w:rsidRPr="007453EB">
        <w:rPr>
          <w:rFonts w:eastAsiaTheme="minorHAnsi"/>
          <w:bCs/>
          <w:lang w:val="en-US"/>
        </w:rPr>
        <w:t xml:space="preserve"> </w:t>
      </w:r>
      <w:r w:rsidR="00F919B3" w:rsidRPr="007453EB">
        <w:rPr>
          <w:rFonts w:eastAsiaTheme="minorHAnsi"/>
          <w:bCs/>
          <w:lang w:val="en-US"/>
        </w:rPr>
        <w:fldChar w:fldCharType="begin"/>
      </w:r>
      <w:r w:rsidR="00F919B3" w:rsidRPr="007453EB">
        <w:rPr>
          <w:rFonts w:eastAsiaTheme="minorHAnsi"/>
          <w:bCs/>
          <w:lang w:val="en-US"/>
        </w:rPr>
        <w:instrText xml:space="preserve"> REF _Ref489368406 \r \h </w:instrText>
      </w:r>
      <w:r w:rsidR="00087618" w:rsidRPr="007453EB">
        <w:rPr>
          <w:rFonts w:eastAsiaTheme="minorHAnsi"/>
          <w:bCs/>
          <w:lang w:val="en-US"/>
        </w:rPr>
        <w:instrText xml:space="preserve"> \* MERGEFORMAT </w:instrText>
      </w:r>
      <w:r w:rsidR="00F919B3" w:rsidRPr="007453EB">
        <w:rPr>
          <w:rFonts w:eastAsiaTheme="minorHAnsi"/>
          <w:bCs/>
          <w:lang w:val="en-US"/>
        </w:rPr>
      </w:r>
      <w:r w:rsidR="00F919B3" w:rsidRPr="007453EB">
        <w:rPr>
          <w:rFonts w:eastAsiaTheme="minorHAnsi"/>
          <w:bCs/>
          <w:lang w:val="en-US"/>
        </w:rPr>
        <w:fldChar w:fldCharType="separate"/>
      </w:r>
      <w:r w:rsidR="00023066" w:rsidRPr="007453EB">
        <w:rPr>
          <w:rFonts w:eastAsiaTheme="minorHAnsi"/>
          <w:bCs/>
          <w:lang w:val="en-US"/>
        </w:rPr>
        <w:t>[2]</w:t>
      </w:r>
      <w:r w:rsidR="00F919B3" w:rsidRPr="007453EB">
        <w:rPr>
          <w:rFonts w:eastAsiaTheme="minorHAnsi"/>
          <w:bCs/>
          <w:lang w:val="en-US"/>
        </w:rPr>
        <w:fldChar w:fldCharType="end"/>
      </w:r>
      <w:r w:rsidRPr="007453EB">
        <w:rPr>
          <w:rFonts w:eastAsiaTheme="minorHAnsi"/>
          <w:bCs/>
          <w:lang w:val="en-US"/>
        </w:rPr>
        <w:t>. The objective of the work item phase is to specify the NR functionalities for enhanced mobile broadband (eMBB) and ultra-reliable low latency communications (URLLC) considering frequency ranges up to 52.6 GHz and considering forward compatibility and introduction of new technology components for new use cases.</w:t>
      </w:r>
    </w:p>
    <w:p w14:paraId="3D68D12E" w14:textId="77777777" w:rsidR="00264452" w:rsidRPr="007453EB" w:rsidRDefault="00264452" w:rsidP="00264452">
      <w:pPr>
        <w:spacing w:after="120"/>
        <w:jc w:val="both"/>
        <w:rPr>
          <w:bCs/>
          <w:lang w:val="en-US"/>
        </w:rPr>
      </w:pPr>
      <w:r w:rsidRPr="007453EB">
        <w:rPr>
          <w:bCs/>
          <w:lang w:val="en-US"/>
        </w:rPr>
        <w:t xml:space="preserve">In RAN1#90b </w:t>
      </w:r>
      <w:r w:rsidRPr="007453EB">
        <w:rPr>
          <w:bCs/>
          <w:lang w:val="en-US"/>
        </w:rPr>
        <w:fldChar w:fldCharType="begin"/>
      </w:r>
      <w:r w:rsidRPr="007453EB">
        <w:rPr>
          <w:bCs/>
          <w:lang w:val="en-US"/>
        </w:rPr>
        <w:instrText xml:space="preserve"> REF _Ref498418747 \r \h </w:instrText>
      </w:r>
      <w:r w:rsidRPr="007453EB">
        <w:rPr>
          <w:bCs/>
          <w:lang w:val="en-US"/>
        </w:rPr>
      </w:r>
      <w:r w:rsidRPr="007453EB">
        <w:rPr>
          <w:bCs/>
          <w:lang w:val="en-US"/>
        </w:rPr>
        <w:fldChar w:fldCharType="separate"/>
      </w:r>
      <w:r w:rsidRPr="007453EB">
        <w:rPr>
          <w:bCs/>
          <w:lang w:val="en-US"/>
        </w:rPr>
        <w:t>[3]</w:t>
      </w:r>
      <w:r w:rsidRPr="007453EB">
        <w:rPr>
          <w:bCs/>
          <w:lang w:val="en-US"/>
        </w:rPr>
        <w:fldChar w:fldCharType="end"/>
      </w:r>
      <w:r w:rsidRPr="007453EB">
        <w:rPr>
          <w:bCs/>
          <w:lang w:val="en-US"/>
        </w:rPr>
        <w:t>, the following agreements were made:</w:t>
      </w:r>
    </w:p>
    <w:p w14:paraId="792DAED8" w14:textId="77777777" w:rsidR="00264452" w:rsidRPr="007453EB" w:rsidRDefault="00264452" w:rsidP="00264452">
      <w:pPr>
        <w:rPr>
          <w:highlight w:val="green"/>
          <w:lang w:val="en-US" w:eastAsia="x-none"/>
        </w:rPr>
      </w:pPr>
      <w:r w:rsidRPr="007453EB">
        <w:rPr>
          <w:highlight w:val="green"/>
          <w:lang w:val="en-US" w:eastAsia="x-none"/>
        </w:rPr>
        <w:t>Agreements:</w:t>
      </w:r>
    </w:p>
    <w:p w14:paraId="68998C34" w14:textId="77777777" w:rsidR="00264452" w:rsidRPr="007453EB" w:rsidRDefault="00264452" w:rsidP="00264452">
      <w:pPr>
        <w:numPr>
          <w:ilvl w:val="0"/>
          <w:numId w:val="32"/>
        </w:numPr>
        <w:overflowPunct/>
        <w:autoSpaceDE/>
        <w:autoSpaceDN/>
        <w:adjustRightInd/>
        <w:spacing w:after="0"/>
        <w:textAlignment w:val="auto"/>
        <w:rPr>
          <w:lang w:val="en-US"/>
        </w:rPr>
      </w:pPr>
      <w:r w:rsidRPr="007453EB">
        <w:rPr>
          <w:lang w:val="en-US"/>
        </w:rPr>
        <w:t>For long PUCCH over multiple slots, at least support the case that the duration of long PUCCH in each slot is the same</w:t>
      </w:r>
    </w:p>
    <w:p w14:paraId="65A48AEB" w14:textId="77777777" w:rsidR="00264452" w:rsidRPr="007453EB" w:rsidRDefault="00264452" w:rsidP="00264452">
      <w:pPr>
        <w:numPr>
          <w:ilvl w:val="1"/>
          <w:numId w:val="32"/>
        </w:numPr>
        <w:overflowPunct/>
        <w:autoSpaceDE/>
        <w:autoSpaceDN/>
        <w:adjustRightInd/>
        <w:spacing w:after="0"/>
        <w:textAlignment w:val="auto"/>
        <w:rPr>
          <w:lang w:val="en-US" w:eastAsia="x-none"/>
        </w:rPr>
      </w:pPr>
      <w:r w:rsidRPr="007453EB">
        <w:rPr>
          <w:lang w:val="en-US"/>
        </w:rPr>
        <w:t xml:space="preserve">FFS the case of different durations in different slots </w:t>
      </w:r>
    </w:p>
    <w:p w14:paraId="74724604" w14:textId="77777777" w:rsidR="00264452" w:rsidRPr="007453EB" w:rsidRDefault="00264452" w:rsidP="00264452">
      <w:pPr>
        <w:rPr>
          <w:lang w:val="en-US" w:eastAsia="x-none"/>
        </w:rPr>
      </w:pPr>
    </w:p>
    <w:p w14:paraId="5EF4EFD4" w14:textId="77777777" w:rsidR="00264452" w:rsidRPr="007453EB" w:rsidRDefault="00264452" w:rsidP="00264452">
      <w:pPr>
        <w:rPr>
          <w:highlight w:val="green"/>
          <w:lang w:val="en-US" w:eastAsia="x-none"/>
        </w:rPr>
      </w:pPr>
      <w:r w:rsidRPr="007453EB">
        <w:rPr>
          <w:highlight w:val="green"/>
          <w:lang w:val="en-US" w:eastAsia="x-none"/>
        </w:rPr>
        <w:t>Agreements:</w:t>
      </w:r>
    </w:p>
    <w:p w14:paraId="75A172E7" w14:textId="77777777" w:rsidR="00264452" w:rsidRPr="007453EB" w:rsidRDefault="00264452" w:rsidP="00264452">
      <w:pPr>
        <w:numPr>
          <w:ilvl w:val="0"/>
          <w:numId w:val="32"/>
        </w:numPr>
        <w:overflowPunct/>
        <w:autoSpaceDE/>
        <w:autoSpaceDN/>
        <w:adjustRightInd/>
        <w:spacing w:after="0"/>
        <w:textAlignment w:val="auto"/>
        <w:rPr>
          <w:lang w:val="en-US"/>
        </w:rPr>
      </w:pPr>
      <w:r w:rsidRPr="007453EB">
        <w:rPr>
          <w:lang w:val="en-US"/>
        </w:rPr>
        <w:t>For long PUCCH over multiple slots, inter-slot hopping is supported by configuration</w:t>
      </w:r>
    </w:p>
    <w:p w14:paraId="4DC1EE6B" w14:textId="77777777" w:rsidR="00264452" w:rsidRPr="007453EB" w:rsidRDefault="00264452" w:rsidP="00264452">
      <w:pPr>
        <w:numPr>
          <w:ilvl w:val="1"/>
          <w:numId w:val="32"/>
        </w:numPr>
        <w:overflowPunct/>
        <w:autoSpaceDE/>
        <w:autoSpaceDN/>
        <w:adjustRightInd/>
        <w:spacing w:after="0"/>
        <w:textAlignment w:val="auto"/>
        <w:rPr>
          <w:lang w:val="en-US"/>
        </w:rPr>
      </w:pPr>
      <w:r w:rsidRPr="007453EB">
        <w:rPr>
          <w:lang w:val="en-US"/>
        </w:rPr>
        <w:t>FFS details</w:t>
      </w:r>
    </w:p>
    <w:p w14:paraId="23E46B4B" w14:textId="77777777" w:rsidR="00264452" w:rsidRPr="007453EB" w:rsidRDefault="00264452" w:rsidP="00264452">
      <w:pPr>
        <w:numPr>
          <w:ilvl w:val="0"/>
          <w:numId w:val="32"/>
        </w:numPr>
        <w:overflowPunct/>
        <w:snapToGrid w:val="0"/>
        <w:spacing w:after="120"/>
        <w:jc w:val="both"/>
        <w:textAlignment w:val="auto"/>
        <w:rPr>
          <w:kern w:val="2"/>
          <w:lang w:val="en-US" w:eastAsia="zh-CN"/>
        </w:rPr>
      </w:pPr>
      <w:r w:rsidRPr="007453EB">
        <w:rPr>
          <w:kern w:val="2"/>
          <w:lang w:val="en-US" w:eastAsia="zh-CN"/>
        </w:rPr>
        <w:t>For long PUCCH over multiple slots, the intra-slot hopping and inter-slot hopping are not enabled at the same time for a UE</w:t>
      </w:r>
    </w:p>
    <w:p w14:paraId="0CF4EFB8" w14:textId="77777777" w:rsidR="00264452" w:rsidRPr="007453EB" w:rsidRDefault="00264452" w:rsidP="00264452">
      <w:pPr>
        <w:rPr>
          <w:lang w:val="en-US" w:eastAsia="x-none"/>
        </w:rPr>
      </w:pPr>
    </w:p>
    <w:p w14:paraId="2B9D26A9" w14:textId="77777777" w:rsidR="00264452" w:rsidRPr="007453EB" w:rsidRDefault="00264452" w:rsidP="00264452">
      <w:pPr>
        <w:rPr>
          <w:lang w:val="en-US"/>
        </w:rPr>
      </w:pPr>
      <w:r w:rsidRPr="007453EB">
        <w:rPr>
          <w:highlight w:val="green"/>
          <w:lang w:val="en-US"/>
        </w:rPr>
        <w:t>Agreements</w:t>
      </w:r>
      <w:r w:rsidRPr="007453EB">
        <w:rPr>
          <w:lang w:val="en-US"/>
        </w:rPr>
        <w:t>:</w:t>
      </w:r>
    </w:p>
    <w:p w14:paraId="46E0D971" w14:textId="77777777" w:rsidR="00264452" w:rsidRPr="007453EB" w:rsidRDefault="00264452" w:rsidP="00264452">
      <w:pPr>
        <w:numPr>
          <w:ilvl w:val="0"/>
          <w:numId w:val="33"/>
        </w:numPr>
        <w:overflowPunct/>
        <w:autoSpaceDE/>
        <w:autoSpaceDN/>
        <w:adjustRightInd/>
        <w:spacing w:after="0"/>
        <w:textAlignment w:val="auto"/>
        <w:rPr>
          <w:lang w:val="en-US"/>
        </w:rPr>
      </w:pPr>
      <w:r w:rsidRPr="007453EB">
        <w:rPr>
          <w:lang w:val="en-US"/>
        </w:rPr>
        <w:t>Each slot in the multiple slots for long-PUCCH over multiple slots is always contained with a slot</w:t>
      </w:r>
    </w:p>
    <w:p w14:paraId="3B0298CC" w14:textId="77777777" w:rsidR="00264452" w:rsidRPr="007453EB" w:rsidRDefault="00264452" w:rsidP="00264452">
      <w:pPr>
        <w:numPr>
          <w:ilvl w:val="0"/>
          <w:numId w:val="33"/>
        </w:numPr>
        <w:overflowPunct/>
        <w:autoSpaceDE/>
        <w:autoSpaceDN/>
        <w:adjustRightInd/>
        <w:spacing w:after="0"/>
        <w:textAlignment w:val="auto"/>
        <w:rPr>
          <w:lang w:val="en-US"/>
        </w:rPr>
      </w:pPr>
      <w:r w:rsidRPr="007453EB">
        <w:rPr>
          <w:lang w:val="en-US"/>
        </w:rPr>
        <w:t>For long PUCCH with more than 2 bits over multiple slots, all UCI bits are encoded and transmitted in each slot</w:t>
      </w:r>
    </w:p>
    <w:p w14:paraId="6DAC8E4B" w14:textId="77777777" w:rsidR="00264452" w:rsidRPr="007453EB" w:rsidRDefault="00264452" w:rsidP="00264452">
      <w:pPr>
        <w:rPr>
          <w:b/>
          <w:sz w:val="44"/>
          <w:lang w:val="en-US"/>
        </w:rPr>
      </w:pPr>
    </w:p>
    <w:p w14:paraId="0FDBB854" w14:textId="77777777" w:rsidR="00264452" w:rsidRPr="007453EB" w:rsidRDefault="00264452" w:rsidP="00264452">
      <w:pPr>
        <w:rPr>
          <w:highlight w:val="green"/>
          <w:lang w:val="en-US"/>
        </w:rPr>
      </w:pPr>
      <w:r w:rsidRPr="007453EB">
        <w:rPr>
          <w:highlight w:val="green"/>
          <w:lang w:val="en-US"/>
        </w:rPr>
        <w:t>Agreements:</w:t>
      </w:r>
    </w:p>
    <w:p w14:paraId="7B3B2356" w14:textId="77777777" w:rsidR="00264452" w:rsidRPr="007453EB" w:rsidRDefault="00264452" w:rsidP="00264452">
      <w:pPr>
        <w:numPr>
          <w:ilvl w:val="0"/>
          <w:numId w:val="34"/>
        </w:numPr>
        <w:overflowPunct/>
        <w:autoSpaceDE/>
        <w:autoSpaceDN/>
        <w:adjustRightInd/>
        <w:spacing w:after="0"/>
        <w:textAlignment w:val="auto"/>
        <w:rPr>
          <w:lang w:val="en-US"/>
        </w:rPr>
      </w:pPr>
      <w:r w:rsidRPr="007453EB">
        <w:rPr>
          <w:lang w:val="en-US"/>
        </w:rPr>
        <w:t>For long PUCCH over multi-slots, for the case duration of long PUCCH in each slot is the same, the number of slots with long PUCCH transmission is configurable in a UE-specific manner</w:t>
      </w:r>
    </w:p>
    <w:p w14:paraId="26C79C9F" w14:textId="77777777" w:rsidR="00264452" w:rsidRPr="007453EB" w:rsidRDefault="00264452" w:rsidP="00264452">
      <w:pPr>
        <w:numPr>
          <w:ilvl w:val="1"/>
          <w:numId w:val="34"/>
        </w:numPr>
        <w:overflowPunct/>
        <w:autoSpaceDE/>
        <w:autoSpaceDN/>
        <w:adjustRightInd/>
        <w:spacing w:after="0"/>
        <w:textAlignment w:val="auto"/>
        <w:rPr>
          <w:lang w:val="en-US"/>
        </w:rPr>
      </w:pPr>
      <w:r w:rsidRPr="007453EB">
        <w:rPr>
          <w:lang w:val="en-US"/>
        </w:rPr>
        <w:t>Up to 4 possible RRC configured numbers, detailed values FFS</w:t>
      </w:r>
    </w:p>
    <w:p w14:paraId="6311D016" w14:textId="77777777" w:rsidR="00264452" w:rsidRPr="007453EB" w:rsidRDefault="00264452" w:rsidP="00C66951">
      <w:pPr>
        <w:overflowPunct/>
        <w:autoSpaceDE/>
        <w:autoSpaceDN/>
        <w:adjustRightInd/>
        <w:spacing w:after="120" w:line="259" w:lineRule="auto"/>
        <w:jc w:val="both"/>
        <w:textAlignment w:val="auto"/>
        <w:rPr>
          <w:rFonts w:eastAsiaTheme="minorHAnsi"/>
          <w:bCs/>
          <w:lang w:val="en-US"/>
        </w:rPr>
      </w:pPr>
    </w:p>
    <w:p w14:paraId="032EF5CF" w14:textId="5D6864A4" w:rsidR="00766749" w:rsidRPr="007453EB" w:rsidRDefault="00F919B3" w:rsidP="00C66951">
      <w:pPr>
        <w:spacing w:after="120"/>
        <w:jc w:val="both"/>
        <w:rPr>
          <w:bCs/>
          <w:lang w:val="en-US"/>
        </w:rPr>
      </w:pPr>
      <w:r w:rsidRPr="007453EB">
        <w:rPr>
          <w:bCs/>
          <w:lang w:val="en-US"/>
        </w:rPr>
        <w:t xml:space="preserve">In RAN1#87 </w:t>
      </w:r>
      <w:r w:rsidRPr="007453EB">
        <w:rPr>
          <w:bCs/>
          <w:lang w:val="en-US"/>
        </w:rPr>
        <w:fldChar w:fldCharType="begin"/>
      </w:r>
      <w:r w:rsidRPr="007453EB">
        <w:rPr>
          <w:bCs/>
          <w:lang w:val="en-US"/>
        </w:rPr>
        <w:instrText xml:space="preserve"> REF _Ref484777763 \r \h </w:instrText>
      </w:r>
      <w:r w:rsidR="00087618" w:rsidRPr="007453EB">
        <w:rPr>
          <w:bCs/>
          <w:lang w:val="en-US"/>
        </w:rPr>
        <w:instrText xml:space="preserve"> \* MERGEFORMAT </w:instrText>
      </w:r>
      <w:r w:rsidRPr="007453EB">
        <w:rPr>
          <w:bCs/>
          <w:lang w:val="en-US"/>
        </w:rPr>
      </w:r>
      <w:r w:rsidRPr="007453EB">
        <w:rPr>
          <w:bCs/>
          <w:lang w:val="en-US"/>
        </w:rPr>
        <w:fldChar w:fldCharType="separate"/>
      </w:r>
      <w:r w:rsidR="00155888" w:rsidRPr="007453EB">
        <w:rPr>
          <w:bCs/>
          <w:lang w:val="en-US"/>
        </w:rPr>
        <w:t>[4]</w:t>
      </w:r>
      <w:r w:rsidRPr="007453EB">
        <w:rPr>
          <w:bCs/>
          <w:lang w:val="en-US"/>
        </w:rPr>
        <w:fldChar w:fldCharType="end"/>
      </w:r>
      <w:r w:rsidR="00766749" w:rsidRPr="007453EB">
        <w:rPr>
          <w:bCs/>
          <w:lang w:val="en-US"/>
        </w:rPr>
        <w:t>, t</w:t>
      </w:r>
      <w:r w:rsidRPr="007453EB">
        <w:rPr>
          <w:bCs/>
          <w:lang w:val="en-US"/>
        </w:rPr>
        <w:t>he following agreement was made:</w:t>
      </w:r>
    </w:p>
    <w:p w14:paraId="332437CB" w14:textId="4CA60ED7" w:rsidR="00766749" w:rsidRPr="007453EB" w:rsidRDefault="00766749" w:rsidP="00766749">
      <w:pPr>
        <w:spacing w:after="120"/>
        <w:jc w:val="both"/>
        <w:rPr>
          <w:bCs/>
          <w:lang w:val="en-US"/>
        </w:rPr>
      </w:pPr>
      <w:r w:rsidRPr="007453EB">
        <w:rPr>
          <w:noProof/>
          <w:lang w:val="en-US"/>
        </w:rPr>
        <w:lastRenderedPageBreak/>
        <mc:AlternateContent>
          <mc:Choice Requires="wps">
            <w:drawing>
              <wp:anchor distT="0" distB="0" distL="114300" distR="114300" simplePos="0" relativeHeight="251659264" behindDoc="0" locked="0" layoutInCell="1" allowOverlap="1" wp14:anchorId="3AFB6D16" wp14:editId="5A94A86D">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BA88CD" w14:textId="77777777" w:rsidR="00766749" w:rsidRPr="00766749" w:rsidRDefault="00766749" w:rsidP="00766749">
                            <w:pPr>
                              <w:spacing w:after="120"/>
                              <w:jc w:val="both"/>
                              <w:rPr>
                                <w:bCs/>
                              </w:rPr>
                            </w:pPr>
                            <w:r w:rsidRPr="00766749">
                              <w:rPr>
                                <w:bCs/>
                                <w:highlight w:val="green"/>
                              </w:rPr>
                              <w:t>Agreements:</w:t>
                            </w:r>
                            <w:r w:rsidRPr="00766749">
                              <w:rPr>
                                <w:bCs/>
                              </w:rPr>
                              <w:t xml:space="preserve"> </w:t>
                            </w:r>
                          </w:p>
                          <w:p w14:paraId="381EF405" w14:textId="77777777" w:rsidR="00766749" w:rsidRPr="00766749" w:rsidRDefault="00766749" w:rsidP="00766749">
                            <w:pPr>
                              <w:spacing w:after="120"/>
                              <w:jc w:val="both"/>
                              <w:rPr>
                                <w:bCs/>
                              </w:rPr>
                            </w:pPr>
                            <w:r w:rsidRPr="00766749">
                              <w:rPr>
                                <w:bCs/>
                              </w:rPr>
                              <w:t>•</w:t>
                            </w:r>
                            <w:r w:rsidRPr="00766749">
                              <w:rPr>
                                <w:bCs/>
                              </w:rPr>
                              <w:tab/>
                              <w:t>A UCI carried by long duration UL control channel at least with low PAPR design can be transmitted in one slot or multiple slots</w:t>
                            </w:r>
                          </w:p>
                          <w:p w14:paraId="16842B9A" w14:textId="77777777" w:rsidR="00766749" w:rsidRPr="00766749" w:rsidRDefault="00766749" w:rsidP="00766749">
                            <w:pPr>
                              <w:spacing w:after="120"/>
                              <w:jc w:val="both"/>
                              <w:rPr>
                                <w:bCs/>
                              </w:rPr>
                            </w:pPr>
                            <w:r w:rsidRPr="00766749">
                              <w:rPr>
                                <w:bCs/>
                              </w:rPr>
                              <w:t>–</w:t>
                            </w:r>
                            <w:r w:rsidRPr="00766749">
                              <w:rPr>
                                <w:bCs/>
                              </w:rPr>
                              <w:tab/>
                              <w:t>Transmission across multiple slots should allow a total duration of [1] ms at least for some cases</w:t>
                            </w:r>
                          </w:p>
                          <w:p w14:paraId="678966DE" w14:textId="77777777" w:rsidR="00766749" w:rsidRPr="00766749" w:rsidRDefault="00766749" w:rsidP="00766749">
                            <w:pPr>
                              <w:spacing w:after="120"/>
                              <w:jc w:val="both"/>
                              <w:rPr>
                                <w:bCs/>
                              </w:rPr>
                            </w:pPr>
                            <w:r w:rsidRPr="00766749">
                              <w:rPr>
                                <w:bCs/>
                              </w:rPr>
                              <w:t>•</w:t>
                            </w:r>
                            <w:r w:rsidRPr="00766749">
                              <w:rPr>
                                <w:bCs/>
                              </w:rPr>
                              <w:tab/>
                              <w:t>FFS: more than [1] ms at least for some cases</w:t>
                            </w:r>
                          </w:p>
                          <w:p w14:paraId="1D3C4E22" w14:textId="77777777" w:rsidR="00766749" w:rsidRPr="00500C73" w:rsidRDefault="00766749" w:rsidP="00500C73">
                            <w:pPr>
                              <w:spacing w:after="120"/>
                              <w:jc w:val="both"/>
                              <w:rPr>
                                <w:bCs/>
                              </w:rPr>
                            </w:pPr>
                            <w:r w:rsidRPr="00766749">
                              <w:rPr>
                                <w:bCs/>
                              </w:rPr>
                              <w:t>–</w:t>
                            </w:r>
                            <w:r w:rsidRPr="00766749">
                              <w:rPr>
                                <w:bCs/>
                              </w:rPr>
                              <w:tab/>
                              <w:t>FFS the numbers of the slots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AFB6D16"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DBA88CD" w14:textId="77777777" w:rsidR="00766749" w:rsidRPr="00766749" w:rsidRDefault="00766749" w:rsidP="00766749">
                      <w:pPr>
                        <w:spacing w:after="120"/>
                        <w:jc w:val="both"/>
                        <w:rPr>
                          <w:bCs/>
                        </w:rPr>
                      </w:pPr>
                      <w:r w:rsidRPr="00766749">
                        <w:rPr>
                          <w:bCs/>
                          <w:highlight w:val="green"/>
                        </w:rPr>
                        <w:t>Agreements:</w:t>
                      </w:r>
                      <w:r w:rsidRPr="00766749">
                        <w:rPr>
                          <w:bCs/>
                        </w:rPr>
                        <w:t xml:space="preserve"> </w:t>
                      </w:r>
                    </w:p>
                    <w:p w14:paraId="381EF405" w14:textId="77777777" w:rsidR="00766749" w:rsidRPr="00766749" w:rsidRDefault="00766749" w:rsidP="00766749">
                      <w:pPr>
                        <w:spacing w:after="120"/>
                        <w:jc w:val="both"/>
                        <w:rPr>
                          <w:bCs/>
                        </w:rPr>
                      </w:pPr>
                      <w:r w:rsidRPr="00766749">
                        <w:rPr>
                          <w:bCs/>
                        </w:rPr>
                        <w:t>•</w:t>
                      </w:r>
                      <w:r w:rsidRPr="00766749">
                        <w:rPr>
                          <w:bCs/>
                        </w:rPr>
                        <w:tab/>
                        <w:t>A UCI carried by long duration UL control channel at least with low PAPR design can be transmitted in one slot or multiple slots</w:t>
                      </w:r>
                    </w:p>
                    <w:p w14:paraId="16842B9A" w14:textId="77777777" w:rsidR="00766749" w:rsidRPr="00766749" w:rsidRDefault="00766749" w:rsidP="00766749">
                      <w:pPr>
                        <w:spacing w:after="120"/>
                        <w:jc w:val="both"/>
                        <w:rPr>
                          <w:bCs/>
                        </w:rPr>
                      </w:pPr>
                      <w:r w:rsidRPr="00766749">
                        <w:rPr>
                          <w:bCs/>
                        </w:rPr>
                        <w:t>–</w:t>
                      </w:r>
                      <w:r w:rsidRPr="00766749">
                        <w:rPr>
                          <w:bCs/>
                        </w:rPr>
                        <w:tab/>
                        <w:t>Transmission across multiple slots should allow a total duration of [1] ms at least for some cases</w:t>
                      </w:r>
                    </w:p>
                    <w:p w14:paraId="678966DE" w14:textId="77777777" w:rsidR="00766749" w:rsidRPr="00766749" w:rsidRDefault="00766749" w:rsidP="00766749">
                      <w:pPr>
                        <w:spacing w:after="120"/>
                        <w:jc w:val="both"/>
                        <w:rPr>
                          <w:bCs/>
                        </w:rPr>
                      </w:pPr>
                      <w:r w:rsidRPr="00766749">
                        <w:rPr>
                          <w:bCs/>
                        </w:rPr>
                        <w:t>•</w:t>
                      </w:r>
                      <w:r w:rsidRPr="00766749">
                        <w:rPr>
                          <w:bCs/>
                        </w:rPr>
                        <w:tab/>
                        <w:t>FFS: more than [1] ms at least for some cases</w:t>
                      </w:r>
                    </w:p>
                    <w:p w14:paraId="1D3C4E22" w14:textId="77777777" w:rsidR="00766749" w:rsidRPr="00500C73" w:rsidRDefault="00766749" w:rsidP="00500C73">
                      <w:pPr>
                        <w:spacing w:after="120"/>
                        <w:jc w:val="both"/>
                        <w:rPr>
                          <w:bCs/>
                        </w:rPr>
                      </w:pPr>
                      <w:r w:rsidRPr="00766749">
                        <w:rPr>
                          <w:bCs/>
                        </w:rPr>
                        <w:t>–</w:t>
                      </w:r>
                      <w:r w:rsidRPr="00766749">
                        <w:rPr>
                          <w:bCs/>
                        </w:rPr>
                        <w:tab/>
                        <w:t>FFS the numbers of the slots</w:t>
                      </w:r>
                    </w:p>
                  </w:txbxContent>
                </v:textbox>
                <w10:wrap type="square"/>
              </v:shape>
            </w:pict>
          </mc:Fallback>
        </mc:AlternateContent>
      </w:r>
    </w:p>
    <w:p w14:paraId="19941BBC" w14:textId="79AFCE09" w:rsidR="00B41E3E" w:rsidRPr="007453EB" w:rsidRDefault="00B41E3E" w:rsidP="00766749">
      <w:pPr>
        <w:spacing w:after="120"/>
        <w:jc w:val="both"/>
        <w:rPr>
          <w:bCs/>
          <w:lang w:val="en-US"/>
        </w:rPr>
      </w:pPr>
      <w:r w:rsidRPr="007453EB">
        <w:rPr>
          <w:bCs/>
          <w:lang w:val="en-US"/>
        </w:rPr>
        <w:t>In RAN1#</w:t>
      </w:r>
      <w:r w:rsidR="001606C5" w:rsidRPr="007453EB">
        <w:rPr>
          <w:bCs/>
          <w:lang w:val="en-US"/>
        </w:rPr>
        <w:t xml:space="preserve">NR-AH3 </w:t>
      </w:r>
      <w:r w:rsidR="001606C5" w:rsidRPr="007453EB">
        <w:rPr>
          <w:bCs/>
          <w:lang w:val="en-US"/>
        </w:rPr>
        <w:fldChar w:fldCharType="begin"/>
      </w:r>
      <w:r w:rsidR="001606C5" w:rsidRPr="007453EB">
        <w:rPr>
          <w:bCs/>
          <w:lang w:val="en-US"/>
        </w:rPr>
        <w:instrText xml:space="preserve"> REF _Ref494376373 \r \h </w:instrText>
      </w:r>
      <w:r w:rsidR="001606C5" w:rsidRPr="007453EB">
        <w:rPr>
          <w:bCs/>
          <w:lang w:val="en-US"/>
        </w:rPr>
      </w:r>
      <w:r w:rsidR="001606C5" w:rsidRPr="007453EB">
        <w:rPr>
          <w:bCs/>
          <w:lang w:val="en-US"/>
        </w:rPr>
        <w:fldChar w:fldCharType="separate"/>
      </w:r>
      <w:r w:rsidR="00023066" w:rsidRPr="007453EB">
        <w:rPr>
          <w:bCs/>
          <w:lang w:val="en-US"/>
        </w:rPr>
        <w:t>[5]</w:t>
      </w:r>
      <w:r w:rsidR="001606C5" w:rsidRPr="007453EB">
        <w:rPr>
          <w:bCs/>
          <w:lang w:val="en-US"/>
        </w:rPr>
        <w:fldChar w:fldCharType="end"/>
      </w:r>
      <w:r w:rsidR="001606C5" w:rsidRPr="007453EB">
        <w:rPr>
          <w:bCs/>
          <w:lang w:val="en-US"/>
        </w:rPr>
        <w:t>, the following agreement was made:</w:t>
      </w:r>
    </w:p>
    <w:p w14:paraId="410E5D3C" w14:textId="68802F05" w:rsidR="00F02379" w:rsidRPr="007453EB" w:rsidRDefault="001606C5" w:rsidP="00766749">
      <w:pPr>
        <w:spacing w:after="120"/>
        <w:jc w:val="both"/>
        <w:rPr>
          <w:bCs/>
          <w:lang w:val="en-US"/>
        </w:rPr>
      </w:pPr>
      <w:r w:rsidRPr="007453EB">
        <w:rPr>
          <w:noProof/>
          <w:lang w:val="en-US"/>
        </w:rPr>
        <mc:AlternateContent>
          <mc:Choice Requires="wps">
            <w:drawing>
              <wp:anchor distT="0" distB="0" distL="114300" distR="114300" simplePos="0" relativeHeight="251661312" behindDoc="0" locked="0" layoutInCell="1" allowOverlap="1" wp14:anchorId="13B2FC83" wp14:editId="548DF73E">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3F5533" w14:textId="77777777" w:rsidR="001606C5" w:rsidRPr="007453EB" w:rsidRDefault="001606C5" w:rsidP="001606C5">
                            <w:pPr>
                              <w:rPr>
                                <w:lang w:val="en-US"/>
                              </w:rPr>
                            </w:pPr>
                            <w:r w:rsidRPr="007453EB">
                              <w:rPr>
                                <w:highlight w:val="green"/>
                                <w:lang w:val="en-US"/>
                              </w:rPr>
                              <w:t>Agreements</w:t>
                            </w:r>
                            <w:r w:rsidRPr="007453EB">
                              <w:rPr>
                                <w:lang w:val="en-US"/>
                              </w:rPr>
                              <w:t>:</w:t>
                            </w:r>
                          </w:p>
                          <w:p w14:paraId="0AB43FC0" w14:textId="77777777" w:rsidR="001606C5" w:rsidRPr="007453EB" w:rsidRDefault="001606C5" w:rsidP="001606C5">
                            <w:pPr>
                              <w:pStyle w:val="ListParagraph"/>
                              <w:widowControl w:val="0"/>
                              <w:numPr>
                                <w:ilvl w:val="0"/>
                                <w:numId w:val="31"/>
                              </w:numPr>
                              <w:contextualSpacing w:val="0"/>
                              <w:jc w:val="both"/>
                              <w:rPr>
                                <w:szCs w:val="20"/>
                                <w:lang w:val="en-US"/>
                              </w:rPr>
                            </w:pPr>
                            <w:r w:rsidRPr="007453EB">
                              <w:rPr>
                                <w:szCs w:val="20"/>
                                <w:lang w:val="en-US"/>
                              </w:rPr>
                              <w:t xml:space="preserve">For long PUCCH over multiple slots, the duration(s) of long PUCCH in each slot can be down-selected from following </w:t>
                            </w:r>
                            <w:r w:rsidRPr="007453EB">
                              <w:rPr>
                                <w:rFonts w:eastAsia="MS Mincho"/>
                                <w:szCs w:val="20"/>
                                <w:lang w:val="en-US" w:eastAsia="ja-JP"/>
                              </w:rPr>
                              <w:t>alternatives:</w:t>
                            </w:r>
                          </w:p>
                          <w:p w14:paraId="3FFE6165" w14:textId="77777777" w:rsidR="001606C5" w:rsidRPr="007453EB" w:rsidRDefault="001606C5" w:rsidP="001606C5">
                            <w:pPr>
                              <w:pStyle w:val="ListParagraph"/>
                              <w:widowControl w:val="0"/>
                              <w:numPr>
                                <w:ilvl w:val="1"/>
                                <w:numId w:val="31"/>
                              </w:numPr>
                              <w:contextualSpacing w:val="0"/>
                              <w:jc w:val="both"/>
                              <w:rPr>
                                <w:szCs w:val="20"/>
                                <w:lang w:val="en-US"/>
                              </w:rPr>
                            </w:pPr>
                            <w:r w:rsidRPr="007453EB">
                              <w:rPr>
                                <w:szCs w:val="20"/>
                                <w:lang w:val="en-US"/>
                              </w:rPr>
                              <w:t>Alt1: The duration of long PUCCH in each slot is the same</w:t>
                            </w:r>
                          </w:p>
                          <w:p w14:paraId="1CEB45D2" w14:textId="77777777" w:rsidR="001606C5" w:rsidRPr="007453EB" w:rsidRDefault="001606C5" w:rsidP="00950141">
                            <w:pPr>
                              <w:pStyle w:val="ListParagraph"/>
                              <w:widowControl w:val="0"/>
                              <w:numPr>
                                <w:ilvl w:val="1"/>
                                <w:numId w:val="31"/>
                              </w:numPr>
                              <w:jc w:val="both"/>
                              <w:rPr>
                                <w:szCs w:val="20"/>
                                <w:lang w:val="en-US"/>
                              </w:rPr>
                            </w:pPr>
                            <w:r w:rsidRPr="007453EB">
                              <w:rPr>
                                <w:szCs w:val="20"/>
                                <w:lang w:val="en-US"/>
                              </w:rPr>
                              <w:t>Alt2: The duration(s) of long PUCCH in each slot could be different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3B2FC83" id="Text Box 2"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1A3F5533" w14:textId="77777777" w:rsidR="001606C5" w:rsidRPr="007453EB" w:rsidRDefault="001606C5" w:rsidP="001606C5">
                      <w:pPr>
                        <w:rPr>
                          <w:lang w:val="en-US"/>
                        </w:rPr>
                      </w:pPr>
                      <w:r w:rsidRPr="007453EB">
                        <w:rPr>
                          <w:highlight w:val="green"/>
                          <w:lang w:val="en-US"/>
                        </w:rPr>
                        <w:t>Agreements</w:t>
                      </w:r>
                      <w:r w:rsidRPr="007453EB">
                        <w:rPr>
                          <w:lang w:val="en-US"/>
                        </w:rPr>
                        <w:t>:</w:t>
                      </w:r>
                    </w:p>
                    <w:p w14:paraId="0AB43FC0" w14:textId="77777777" w:rsidR="001606C5" w:rsidRPr="007453EB" w:rsidRDefault="001606C5" w:rsidP="001606C5">
                      <w:pPr>
                        <w:pStyle w:val="ListParagraph"/>
                        <w:widowControl w:val="0"/>
                        <w:numPr>
                          <w:ilvl w:val="0"/>
                          <w:numId w:val="31"/>
                        </w:numPr>
                        <w:contextualSpacing w:val="0"/>
                        <w:jc w:val="both"/>
                        <w:rPr>
                          <w:szCs w:val="20"/>
                          <w:lang w:val="en-US"/>
                        </w:rPr>
                      </w:pPr>
                      <w:r w:rsidRPr="007453EB">
                        <w:rPr>
                          <w:szCs w:val="20"/>
                          <w:lang w:val="en-US"/>
                        </w:rPr>
                        <w:t xml:space="preserve">For long PUCCH over multiple slots, the duration(s) of long PUCCH in each slot can be down-selected from following </w:t>
                      </w:r>
                      <w:r w:rsidRPr="007453EB">
                        <w:rPr>
                          <w:rFonts w:eastAsia="MS Mincho"/>
                          <w:szCs w:val="20"/>
                          <w:lang w:val="en-US" w:eastAsia="ja-JP"/>
                        </w:rPr>
                        <w:t>alternatives:</w:t>
                      </w:r>
                    </w:p>
                    <w:p w14:paraId="3FFE6165" w14:textId="77777777" w:rsidR="001606C5" w:rsidRPr="007453EB" w:rsidRDefault="001606C5" w:rsidP="001606C5">
                      <w:pPr>
                        <w:pStyle w:val="ListParagraph"/>
                        <w:widowControl w:val="0"/>
                        <w:numPr>
                          <w:ilvl w:val="1"/>
                          <w:numId w:val="31"/>
                        </w:numPr>
                        <w:contextualSpacing w:val="0"/>
                        <w:jc w:val="both"/>
                        <w:rPr>
                          <w:szCs w:val="20"/>
                          <w:lang w:val="en-US"/>
                        </w:rPr>
                      </w:pPr>
                      <w:r w:rsidRPr="007453EB">
                        <w:rPr>
                          <w:szCs w:val="20"/>
                          <w:lang w:val="en-US"/>
                        </w:rPr>
                        <w:t>Alt1: The duration of long PUCCH in each slot is the same</w:t>
                      </w:r>
                    </w:p>
                    <w:p w14:paraId="1CEB45D2" w14:textId="77777777" w:rsidR="001606C5" w:rsidRPr="007453EB" w:rsidRDefault="001606C5" w:rsidP="00950141">
                      <w:pPr>
                        <w:pStyle w:val="ListParagraph"/>
                        <w:widowControl w:val="0"/>
                        <w:numPr>
                          <w:ilvl w:val="1"/>
                          <w:numId w:val="31"/>
                        </w:numPr>
                        <w:jc w:val="both"/>
                        <w:rPr>
                          <w:szCs w:val="20"/>
                          <w:lang w:val="en-US"/>
                        </w:rPr>
                      </w:pPr>
                      <w:r w:rsidRPr="007453EB">
                        <w:rPr>
                          <w:szCs w:val="20"/>
                          <w:lang w:val="en-US"/>
                        </w:rPr>
                        <w:t>Alt2: The duration(s) of long PUCCH in each slot could be different</w:t>
                      </w:r>
                    </w:p>
                  </w:txbxContent>
                </v:textbox>
                <w10:wrap type="square"/>
              </v:shape>
            </w:pict>
          </mc:Fallback>
        </mc:AlternateContent>
      </w:r>
    </w:p>
    <w:p w14:paraId="5082EA6D" w14:textId="23AF0808" w:rsidR="00766749" w:rsidRPr="007453EB" w:rsidRDefault="00C66951" w:rsidP="00766749">
      <w:pPr>
        <w:spacing w:after="120"/>
        <w:jc w:val="both"/>
        <w:rPr>
          <w:bCs/>
          <w:lang w:val="en-US"/>
        </w:rPr>
      </w:pPr>
      <w:r w:rsidRPr="007453EB">
        <w:rPr>
          <w:bCs/>
          <w:lang w:val="en-US"/>
        </w:rPr>
        <w:t>In this contribution, we discuss the design principles of long PUCCH over multiple slots.</w:t>
      </w:r>
    </w:p>
    <w:p w14:paraId="1DB60EA8" w14:textId="0BAB807D" w:rsidR="004B23AD" w:rsidRPr="007453EB" w:rsidRDefault="008D4B8A" w:rsidP="004B23AD">
      <w:pPr>
        <w:pStyle w:val="Heading1"/>
        <w:rPr>
          <w:lang w:val="en-US"/>
        </w:rPr>
      </w:pPr>
      <w:r w:rsidRPr="007453EB">
        <w:rPr>
          <w:color w:val="000000"/>
          <w:lang w:val="en-US"/>
        </w:rPr>
        <w:t>2</w:t>
      </w:r>
      <w:r w:rsidR="004B23AD" w:rsidRPr="007453EB">
        <w:rPr>
          <w:color w:val="000000"/>
          <w:lang w:val="en-US"/>
        </w:rPr>
        <w:tab/>
      </w:r>
      <w:r w:rsidR="00DC129F" w:rsidRPr="007453EB">
        <w:rPr>
          <w:lang w:val="en-US"/>
        </w:rPr>
        <w:t>Discussion</w:t>
      </w:r>
    </w:p>
    <w:p w14:paraId="7BA60764" w14:textId="1F89AECE" w:rsidR="003F5A0C" w:rsidRPr="007453EB" w:rsidRDefault="003F5A0C" w:rsidP="003F5A0C">
      <w:pPr>
        <w:jc w:val="both"/>
        <w:rPr>
          <w:lang w:val="en-US"/>
        </w:rPr>
      </w:pPr>
      <w:r w:rsidRPr="007453EB">
        <w:rPr>
          <w:lang w:val="en-US"/>
        </w:rPr>
        <w:t>In NR, the duration of a long PUCCH symbol varie</w:t>
      </w:r>
      <w:r w:rsidR="00F919B3" w:rsidRPr="007453EB">
        <w:rPr>
          <w:lang w:val="en-US"/>
        </w:rPr>
        <w:t xml:space="preserve">s from 4 to 14 symbols </w:t>
      </w:r>
      <w:r w:rsidR="00F919B3" w:rsidRPr="007453EB">
        <w:rPr>
          <w:lang w:val="en-US"/>
        </w:rPr>
        <w:fldChar w:fldCharType="begin"/>
      </w:r>
      <w:r w:rsidR="00F919B3" w:rsidRPr="007453EB">
        <w:rPr>
          <w:lang w:val="en-US"/>
        </w:rPr>
        <w:instrText xml:space="preserve"> REF _Ref489368722 \r \h </w:instrText>
      </w:r>
      <w:r w:rsidR="00F919B3" w:rsidRPr="007453EB">
        <w:rPr>
          <w:lang w:val="en-US"/>
        </w:rPr>
      </w:r>
      <w:r w:rsidR="00F919B3" w:rsidRPr="007453EB">
        <w:rPr>
          <w:lang w:val="en-US"/>
        </w:rPr>
        <w:fldChar w:fldCharType="separate"/>
      </w:r>
      <w:r w:rsidR="00023066" w:rsidRPr="007453EB">
        <w:rPr>
          <w:lang w:val="en-US"/>
        </w:rPr>
        <w:t>[7]</w:t>
      </w:r>
      <w:r w:rsidR="00F919B3" w:rsidRPr="007453EB">
        <w:rPr>
          <w:lang w:val="en-US"/>
        </w:rPr>
        <w:fldChar w:fldCharType="end"/>
      </w:r>
      <w:r w:rsidRPr="007453EB">
        <w:rPr>
          <w:lang w:val="en-US"/>
        </w:rPr>
        <w:t>, such a large variation can lead to large variation in coverage for long PUCCH. When determining the total number of long PUCCH slots required for HARQ-ACK repetition, the total number of UL symbols in these slots</w:t>
      </w:r>
      <w:r w:rsidR="00F919B3" w:rsidRPr="007453EB">
        <w:rPr>
          <w:lang w:val="en-US"/>
        </w:rPr>
        <w:t>,</w:t>
      </w:r>
      <w:r w:rsidRPr="007453EB">
        <w:rPr>
          <w:lang w:val="en-US"/>
        </w:rPr>
        <w:t xml:space="preserve"> available to transmit long PUCCH</w:t>
      </w:r>
      <w:r w:rsidR="00F919B3" w:rsidRPr="007453EB">
        <w:rPr>
          <w:lang w:val="en-US"/>
        </w:rPr>
        <w:t>,</w:t>
      </w:r>
      <w:r w:rsidRPr="007453EB">
        <w:rPr>
          <w:lang w:val="en-US"/>
        </w:rPr>
        <w:t xml:space="preserve"> should be consider</w:t>
      </w:r>
      <w:r w:rsidR="00F919B3" w:rsidRPr="007453EB">
        <w:rPr>
          <w:lang w:val="en-US"/>
        </w:rPr>
        <w:t>ed</w:t>
      </w:r>
      <w:r w:rsidRPr="007453EB">
        <w:rPr>
          <w:lang w:val="en-US"/>
        </w:rPr>
        <w:t>.</w:t>
      </w:r>
    </w:p>
    <w:p w14:paraId="0173E4B2" w14:textId="0B2032BA" w:rsidR="00F21C79" w:rsidRPr="007453EB" w:rsidRDefault="003F5A0C" w:rsidP="00920577">
      <w:pPr>
        <w:jc w:val="both"/>
        <w:rPr>
          <w:lang w:val="en-US"/>
        </w:rPr>
      </w:pPr>
      <w:r w:rsidRPr="007453EB">
        <w:rPr>
          <w:lang w:val="en-US"/>
        </w:rPr>
        <w:t xml:space="preserve">Multi-slot </w:t>
      </w:r>
      <w:r w:rsidR="00F21C79" w:rsidRPr="007453EB">
        <w:rPr>
          <w:lang w:val="en-US"/>
        </w:rPr>
        <w:t>HARQ-ACK repetition on long PUCCH is configured and enabled by</w:t>
      </w:r>
      <w:r w:rsidR="00920577" w:rsidRPr="007453EB">
        <w:rPr>
          <w:lang w:val="en-US"/>
        </w:rPr>
        <w:t xml:space="preserve"> RRC </w:t>
      </w:r>
      <w:r w:rsidR="007453EB" w:rsidRPr="007453EB">
        <w:rPr>
          <w:lang w:val="en-US"/>
        </w:rPr>
        <w:t>signaling</w:t>
      </w:r>
      <w:r w:rsidR="00920577" w:rsidRPr="007453EB">
        <w:rPr>
          <w:lang w:val="en-US"/>
        </w:rPr>
        <w:t xml:space="preserve">. RRC </w:t>
      </w:r>
      <w:r w:rsidR="007453EB" w:rsidRPr="007453EB">
        <w:rPr>
          <w:lang w:val="en-US"/>
        </w:rPr>
        <w:t>signaling</w:t>
      </w:r>
      <w:r w:rsidR="00F919B3" w:rsidRPr="007453EB">
        <w:rPr>
          <w:lang w:val="en-US"/>
        </w:rPr>
        <w:t xml:space="preserve"> indicate</w:t>
      </w:r>
      <w:r w:rsidR="00920577" w:rsidRPr="007453EB">
        <w:rPr>
          <w:lang w:val="en-US"/>
        </w:rPr>
        <w:t>s</w:t>
      </w:r>
      <w:r w:rsidR="00F21C79" w:rsidRPr="007453EB">
        <w:rPr>
          <w:lang w:val="en-US"/>
        </w:rPr>
        <w:t xml:space="preserve"> </w:t>
      </w:r>
      <w:r w:rsidR="00F919B3" w:rsidRPr="007453EB">
        <w:rPr>
          <w:lang w:val="en-US"/>
        </w:rPr>
        <w:t>the number of slots of a multi-slot long PUCCH transmission</w:t>
      </w:r>
      <w:r w:rsidR="00920577" w:rsidRPr="007453EB">
        <w:rPr>
          <w:lang w:val="en-US"/>
        </w:rPr>
        <w:t xml:space="preserve">, this can </w:t>
      </w:r>
      <w:r w:rsidR="00332DCB" w:rsidRPr="007453EB">
        <w:rPr>
          <w:lang w:val="en-US"/>
        </w:rPr>
        <w:t>consider</w:t>
      </w:r>
      <w:r w:rsidR="00920577" w:rsidRPr="007453EB">
        <w:rPr>
          <w:lang w:val="en-US"/>
        </w:rPr>
        <w:t xml:space="preserve"> the expected total number of symbols across the slots used for long PUCCH transmission to achieve the desired coverage target.</w:t>
      </w:r>
    </w:p>
    <w:p w14:paraId="63FB5DC1" w14:textId="35DFC0F2" w:rsidR="008E0667" w:rsidRPr="007453EB" w:rsidRDefault="008E0667" w:rsidP="008E0667">
      <w:pPr>
        <w:jc w:val="both"/>
        <w:rPr>
          <w:lang w:val="en-US"/>
        </w:rPr>
      </w:pPr>
      <w:r w:rsidRPr="007453EB">
        <w:rPr>
          <w:lang w:val="en-US"/>
        </w:rPr>
        <w:t xml:space="preserve">In email discussion [90b-NR-30], it was agreed that the number of repeated slots is configured semi-static by RRC signalling for the long PUCCH formats (format 1, 3 and 4). There are four values to select from, with one (i.e. no repetition) being one of these values as given by </w:t>
      </w:r>
      <w:r w:rsidRPr="007453EB">
        <w:rPr>
          <w:lang w:val="en-US"/>
        </w:rPr>
        <w:fldChar w:fldCharType="begin"/>
      </w:r>
      <w:r w:rsidRPr="007453EB">
        <w:rPr>
          <w:lang w:val="en-US"/>
        </w:rPr>
        <w:instrText xml:space="preserve"> REF _Ref498419452 \h </w:instrText>
      </w:r>
      <w:r w:rsidRPr="007453EB">
        <w:rPr>
          <w:lang w:val="en-US"/>
        </w:rPr>
      </w:r>
      <w:r w:rsidRPr="007453EB">
        <w:rPr>
          <w:lang w:val="en-US"/>
        </w:rPr>
        <w:fldChar w:fldCharType="separate"/>
      </w:r>
      <w:r w:rsidR="00023066" w:rsidRPr="007453EB">
        <w:rPr>
          <w:lang w:val="en-US"/>
        </w:rPr>
        <w:t>Table 1</w:t>
      </w:r>
      <w:r w:rsidRPr="007453EB">
        <w:rPr>
          <w:lang w:val="en-US"/>
        </w:rPr>
        <w:fldChar w:fldCharType="end"/>
      </w:r>
      <w:r w:rsidRPr="007453EB">
        <w:rPr>
          <w:lang w:val="en-US"/>
        </w:rPr>
        <w:t>.</w:t>
      </w:r>
    </w:p>
    <w:p w14:paraId="3D48A655" w14:textId="520E7A74" w:rsidR="008E0667" w:rsidRPr="007453EB" w:rsidRDefault="008E0667" w:rsidP="008E0667">
      <w:pPr>
        <w:pStyle w:val="Caption"/>
        <w:keepNext/>
        <w:rPr>
          <w:lang w:val="en-US"/>
        </w:rPr>
      </w:pPr>
      <w:bookmarkStart w:id="5" w:name="_Ref498419452"/>
      <w:r w:rsidRPr="007453EB">
        <w:rPr>
          <w:lang w:val="en-US"/>
        </w:rPr>
        <w:t xml:space="preserve">Table </w:t>
      </w:r>
      <w:r w:rsidRPr="007453EB">
        <w:rPr>
          <w:lang w:val="en-US"/>
        </w:rPr>
        <w:fldChar w:fldCharType="begin"/>
      </w:r>
      <w:r w:rsidRPr="007453EB">
        <w:rPr>
          <w:lang w:val="en-US"/>
        </w:rPr>
        <w:instrText xml:space="preserve"> SEQ Table \* ARABIC </w:instrText>
      </w:r>
      <w:r w:rsidRPr="007453EB">
        <w:rPr>
          <w:lang w:val="en-US"/>
        </w:rPr>
        <w:fldChar w:fldCharType="separate"/>
      </w:r>
      <w:r w:rsidR="00023066" w:rsidRPr="007453EB">
        <w:rPr>
          <w:lang w:val="en-US"/>
        </w:rPr>
        <w:t>1</w:t>
      </w:r>
      <w:r w:rsidRPr="007453EB">
        <w:rPr>
          <w:lang w:val="en-US"/>
        </w:rPr>
        <w:fldChar w:fldCharType="end"/>
      </w:r>
      <w:bookmarkEnd w:id="5"/>
      <w:r w:rsidRPr="007453EB">
        <w:rPr>
          <w:lang w:val="en-US"/>
        </w:rPr>
        <w:t>: Configurability of number of repeated slots.</w:t>
      </w:r>
    </w:p>
    <w:tbl>
      <w:tblPr>
        <w:tblW w:w="9734" w:type="dxa"/>
        <w:tblCellMar>
          <w:left w:w="0" w:type="dxa"/>
          <w:right w:w="0" w:type="dxa"/>
        </w:tblCellMar>
        <w:tblLook w:val="04A0" w:firstRow="1" w:lastRow="0" w:firstColumn="1" w:lastColumn="0" w:noHBand="0" w:noVBand="1"/>
      </w:tblPr>
      <w:tblGrid>
        <w:gridCol w:w="1363"/>
        <w:gridCol w:w="1517"/>
        <w:gridCol w:w="1359"/>
        <w:gridCol w:w="1379"/>
        <w:gridCol w:w="1358"/>
        <w:gridCol w:w="1379"/>
        <w:gridCol w:w="1379"/>
      </w:tblGrid>
      <w:tr w:rsidR="008E0667" w:rsidRPr="007453EB" w14:paraId="0C065D14" w14:textId="77777777" w:rsidTr="00BA0DAA">
        <w:trPr>
          <w:trHeight w:val="347"/>
        </w:trPr>
        <w:tc>
          <w:tcPr>
            <w:tcW w:w="2880" w:type="dxa"/>
            <w:gridSpan w:val="2"/>
            <w:tcBorders>
              <w:top w:val="single" w:sz="8" w:space="0" w:color="FFFFFF"/>
              <w:left w:val="single" w:sz="8" w:space="0" w:color="FFFFFF"/>
              <w:bottom w:val="single" w:sz="24" w:space="0" w:color="FFFFFF"/>
              <w:right w:val="single" w:sz="8" w:space="0" w:color="FFFFFF"/>
            </w:tcBorders>
            <w:shd w:val="clear" w:color="auto" w:fill="124191"/>
            <w:tcMar>
              <w:top w:w="15" w:type="dxa"/>
              <w:left w:w="108" w:type="dxa"/>
              <w:bottom w:w="0" w:type="dxa"/>
              <w:right w:w="108" w:type="dxa"/>
            </w:tcMar>
            <w:vAlign w:val="center"/>
            <w:hideMark/>
          </w:tcPr>
          <w:p w14:paraId="2721CFF7"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b/>
                <w:bCs/>
                <w:color w:val="FFFFFF" w:themeColor="light1"/>
                <w:kern w:val="24"/>
                <w:lang w:val="en-US"/>
              </w:rPr>
              <w:t> </w:t>
            </w:r>
          </w:p>
        </w:tc>
        <w:tc>
          <w:tcPr>
            <w:tcW w:w="1359" w:type="dxa"/>
            <w:tcBorders>
              <w:top w:val="single" w:sz="8" w:space="0" w:color="FFFFFF"/>
              <w:left w:val="single" w:sz="8" w:space="0" w:color="FFFFFF"/>
              <w:bottom w:val="single" w:sz="24" w:space="0" w:color="FFFFFF"/>
              <w:right w:val="single" w:sz="8" w:space="0" w:color="FFFFFF"/>
            </w:tcBorders>
            <w:shd w:val="clear" w:color="auto" w:fill="124191"/>
            <w:tcMar>
              <w:top w:w="15" w:type="dxa"/>
              <w:left w:w="108" w:type="dxa"/>
              <w:bottom w:w="0" w:type="dxa"/>
              <w:right w:w="108" w:type="dxa"/>
            </w:tcMar>
            <w:vAlign w:val="center"/>
            <w:hideMark/>
          </w:tcPr>
          <w:p w14:paraId="5733FC56"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b/>
                <w:bCs/>
                <w:color w:val="FFFFFF" w:themeColor="light1"/>
                <w:kern w:val="24"/>
                <w:lang w:val="en-US"/>
              </w:rPr>
              <w:t xml:space="preserve">PUCCH </w:t>
            </w:r>
          </w:p>
          <w:p w14:paraId="006465A2"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b/>
                <w:bCs/>
                <w:color w:val="FFFFFF" w:themeColor="light1"/>
                <w:kern w:val="24"/>
                <w:lang w:val="en-US"/>
              </w:rPr>
              <w:t>Format 0</w:t>
            </w:r>
          </w:p>
        </w:tc>
        <w:tc>
          <w:tcPr>
            <w:tcW w:w="1379" w:type="dxa"/>
            <w:tcBorders>
              <w:top w:val="single" w:sz="8" w:space="0" w:color="FFFFFF"/>
              <w:left w:val="single" w:sz="8" w:space="0" w:color="FFFFFF"/>
              <w:bottom w:val="single" w:sz="24" w:space="0" w:color="FFFFFF"/>
              <w:right w:val="single" w:sz="8" w:space="0" w:color="FFFFFF"/>
            </w:tcBorders>
            <w:shd w:val="clear" w:color="auto" w:fill="124191"/>
            <w:tcMar>
              <w:top w:w="15" w:type="dxa"/>
              <w:left w:w="108" w:type="dxa"/>
              <w:bottom w:w="0" w:type="dxa"/>
              <w:right w:w="108" w:type="dxa"/>
            </w:tcMar>
            <w:vAlign w:val="center"/>
            <w:hideMark/>
          </w:tcPr>
          <w:p w14:paraId="269BAB08"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b/>
                <w:bCs/>
                <w:color w:val="FFFFFF" w:themeColor="light1"/>
                <w:kern w:val="24"/>
                <w:lang w:val="en-US"/>
              </w:rPr>
              <w:t>PUCCH Format 1</w:t>
            </w:r>
          </w:p>
        </w:tc>
        <w:tc>
          <w:tcPr>
            <w:tcW w:w="1358" w:type="dxa"/>
            <w:tcBorders>
              <w:top w:val="single" w:sz="8" w:space="0" w:color="FFFFFF"/>
              <w:left w:val="single" w:sz="8" w:space="0" w:color="FFFFFF"/>
              <w:bottom w:val="single" w:sz="24" w:space="0" w:color="FFFFFF"/>
              <w:right w:val="single" w:sz="8" w:space="0" w:color="FFFFFF"/>
            </w:tcBorders>
            <w:shd w:val="clear" w:color="auto" w:fill="124191"/>
            <w:tcMar>
              <w:top w:w="15" w:type="dxa"/>
              <w:left w:w="108" w:type="dxa"/>
              <w:bottom w:w="0" w:type="dxa"/>
              <w:right w:w="108" w:type="dxa"/>
            </w:tcMar>
            <w:vAlign w:val="center"/>
            <w:hideMark/>
          </w:tcPr>
          <w:p w14:paraId="3CFD07B5"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b/>
                <w:bCs/>
                <w:color w:val="FFFFFF" w:themeColor="light1"/>
                <w:kern w:val="24"/>
                <w:lang w:val="en-US"/>
              </w:rPr>
              <w:t xml:space="preserve">PUCCH </w:t>
            </w:r>
          </w:p>
          <w:p w14:paraId="521D7CA6"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b/>
                <w:bCs/>
                <w:color w:val="FFFFFF" w:themeColor="light1"/>
                <w:kern w:val="24"/>
                <w:lang w:val="en-US"/>
              </w:rPr>
              <w:t>Format 2</w:t>
            </w:r>
          </w:p>
        </w:tc>
        <w:tc>
          <w:tcPr>
            <w:tcW w:w="1379" w:type="dxa"/>
            <w:tcBorders>
              <w:top w:val="single" w:sz="8" w:space="0" w:color="FFFFFF"/>
              <w:left w:val="single" w:sz="8" w:space="0" w:color="FFFFFF"/>
              <w:bottom w:val="single" w:sz="24" w:space="0" w:color="FFFFFF"/>
              <w:right w:val="single" w:sz="8" w:space="0" w:color="FFFFFF"/>
            </w:tcBorders>
            <w:shd w:val="clear" w:color="auto" w:fill="124191"/>
            <w:tcMar>
              <w:top w:w="15" w:type="dxa"/>
              <w:left w:w="108" w:type="dxa"/>
              <w:bottom w:w="0" w:type="dxa"/>
              <w:right w:w="108" w:type="dxa"/>
            </w:tcMar>
            <w:vAlign w:val="center"/>
            <w:hideMark/>
          </w:tcPr>
          <w:p w14:paraId="5043DA99"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b/>
                <w:bCs/>
                <w:color w:val="FFFFFF" w:themeColor="light1"/>
                <w:kern w:val="24"/>
                <w:lang w:val="en-US"/>
              </w:rPr>
              <w:t>PUCCH Format 3</w:t>
            </w:r>
          </w:p>
        </w:tc>
        <w:tc>
          <w:tcPr>
            <w:tcW w:w="1379" w:type="dxa"/>
            <w:tcBorders>
              <w:top w:val="single" w:sz="8" w:space="0" w:color="FFFFFF"/>
              <w:left w:val="single" w:sz="8" w:space="0" w:color="FFFFFF"/>
              <w:bottom w:val="single" w:sz="24" w:space="0" w:color="FFFFFF"/>
              <w:right w:val="single" w:sz="8" w:space="0" w:color="FFFFFF"/>
            </w:tcBorders>
            <w:shd w:val="clear" w:color="auto" w:fill="124191"/>
            <w:tcMar>
              <w:top w:w="15" w:type="dxa"/>
              <w:left w:w="108" w:type="dxa"/>
              <w:bottom w:w="0" w:type="dxa"/>
              <w:right w:w="108" w:type="dxa"/>
            </w:tcMar>
            <w:hideMark/>
          </w:tcPr>
          <w:p w14:paraId="562607CE"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b/>
                <w:bCs/>
                <w:color w:val="FFFFFF" w:themeColor="light1"/>
                <w:kern w:val="24"/>
                <w:lang w:val="en-US"/>
              </w:rPr>
              <w:t>PUCCH Format 4</w:t>
            </w:r>
          </w:p>
        </w:tc>
      </w:tr>
      <w:tr w:rsidR="008E0667" w:rsidRPr="007453EB" w14:paraId="043E99C5" w14:textId="77777777" w:rsidTr="00BA0DAA">
        <w:trPr>
          <w:trHeight w:val="170"/>
        </w:trPr>
        <w:tc>
          <w:tcPr>
            <w:tcW w:w="1363" w:type="dxa"/>
            <w:vMerge w:val="restart"/>
            <w:tcBorders>
              <w:top w:val="single" w:sz="24" w:space="0" w:color="FFFFFF"/>
              <w:left w:val="single" w:sz="8" w:space="0" w:color="FFFFFF"/>
              <w:bottom w:val="single" w:sz="8" w:space="0" w:color="FFFFFF"/>
              <w:right w:val="single" w:sz="8" w:space="0" w:color="FFFFFF"/>
            </w:tcBorders>
            <w:shd w:val="clear" w:color="auto" w:fill="124191"/>
            <w:tcMar>
              <w:top w:w="15" w:type="dxa"/>
              <w:left w:w="108" w:type="dxa"/>
              <w:bottom w:w="0" w:type="dxa"/>
              <w:right w:w="108" w:type="dxa"/>
            </w:tcMar>
            <w:vAlign w:val="center"/>
            <w:hideMark/>
          </w:tcPr>
          <w:p w14:paraId="6B2D89AD"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b/>
                <w:bCs/>
                <w:color w:val="FFFFFF" w:themeColor="light1"/>
                <w:kern w:val="24"/>
                <w:lang w:val="en-US"/>
              </w:rPr>
              <w:t>Number of slots</w:t>
            </w:r>
          </w:p>
        </w:tc>
        <w:tc>
          <w:tcPr>
            <w:tcW w:w="1517" w:type="dxa"/>
            <w:tcBorders>
              <w:top w:val="single" w:sz="24" w:space="0" w:color="FFFFFF"/>
              <w:left w:val="single" w:sz="8" w:space="0" w:color="FFFFFF"/>
              <w:bottom w:val="single" w:sz="8" w:space="0" w:color="FFFFFF"/>
              <w:right w:val="single" w:sz="8" w:space="0" w:color="FFFFFF"/>
            </w:tcBorders>
            <w:shd w:val="clear" w:color="auto" w:fill="CCCFDC"/>
            <w:tcMar>
              <w:top w:w="15" w:type="dxa"/>
              <w:left w:w="108" w:type="dxa"/>
              <w:bottom w:w="0" w:type="dxa"/>
              <w:right w:w="108" w:type="dxa"/>
            </w:tcMar>
            <w:vAlign w:val="center"/>
            <w:hideMark/>
          </w:tcPr>
          <w:p w14:paraId="4D07A1A4"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color w:val="000000" w:themeColor="dark1"/>
                <w:kern w:val="24"/>
                <w:lang w:val="en-US"/>
              </w:rPr>
              <w:t>Configurability</w:t>
            </w:r>
          </w:p>
        </w:tc>
        <w:tc>
          <w:tcPr>
            <w:tcW w:w="1359" w:type="dxa"/>
            <w:tcBorders>
              <w:top w:val="single" w:sz="24" w:space="0" w:color="FFFFFF"/>
              <w:left w:val="single" w:sz="8" w:space="0" w:color="FFFFFF"/>
              <w:bottom w:val="single" w:sz="8" w:space="0" w:color="FFFFFF"/>
              <w:right w:val="single" w:sz="8" w:space="0" w:color="FFFFFF"/>
            </w:tcBorders>
            <w:shd w:val="clear" w:color="auto" w:fill="CCCFDC"/>
            <w:tcMar>
              <w:top w:w="15" w:type="dxa"/>
              <w:left w:w="108" w:type="dxa"/>
              <w:bottom w:w="0" w:type="dxa"/>
              <w:right w:w="108" w:type="dxa"/>
            </w:tcMar>
            <w:vAlign w:val="center"/>
            <w:hideMark/>
          </w:tcPr>
          <w:p w14:paraId="38D0EAB8"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color w:val="000000" w:themeColor="dark1"/>
                <w:kern w:val="24"/>
                <w:lang w:val="en-US"/>
              </w:rPr>
              <w:t>N.A.</w:t>
            </w:r>
          </w:p>
        </w:tc>
        <w:tc>
          <w:tcPr>
            <w:tcW w:w="1379" w:type="dxa"/>
            <w:tcBorders>
              <w:top w:val="single" w:sz="24" w:space="0" w:color="FFFFFF"/>
              <w:left w:val="single" w:sz="8" w:space="0" w:color="FFFFFF"/>
              <w:bottom w:val="single" w:sz="8" w:space="0" w:color="FFFFFF"/>
              <w:right w:val="single" w:sz="8" w:space="0" w:color="FFFFFF"/>
            </w:tcBorders>
            <w:shd w:val="clear" w:color="auto" w:fill="CCCFDC"/>
            <w:tcMar>
              <w:top w:w="15" w:type="dxa"/>
              <w:left w:w="108" w:type="dxa"/>
              <w:bottom w:w="0" w:type="dxa"/>
              <w:right w:w="108" w:type="dxa"/>
            </w:tcMar>
            <w:vAlign w:val="center"/>
            <w:hideMark/>
          </w:tcPr>
          <w:p w14:paraId="41C95C07"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color w:val="000000" w:themeColor="dark1"/>
                <w:kern w:val="24"/>
                <w:lang w:val="en-US"/>
              </w:rPr>
              <w:t>Configured</w:t>
            </w:r>
          </w:p>
        </w:tc>
        <w:tc>
          <w:tcPr>
            <w:tcW w:w="1358" w:type="dxa"/>
            <w:tcBorders>
              <w:top w:val="single" w:sz="24" w:space="0" w:color="FFFFFF"/>
              <w:left w:val="single" w:sz="8" w:space="0" w:color="FFFFFF"/>
              <w:bottom w:val="single" w:sz="8" w:space="0" w:color="FFFFFF"/>
              <w:right w:val="single" w:sz="8" w:space="0" w:color="FFFFFF"/>
            </w:tcBorders>
            <w:shd w:val="clear" w:color="auto" w:fill="CCCFDC"/>
            <w:tcMar>
              <w:top w:w="15" w:type="dxa"/>
              <w:left w:w="108" w:type="dxa"/>
              <w:bottom w:w="0" w:type="dxa"/>
              <w:right w:w="108" w:type="dxa"/>
            </w:tcMar>
            <w:vAlign w:val="center"/>
            <w:hideMark/>
          </w:tcPr>
          <w:p w14:paraId="64DC4172"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color w:val="000000" w:themeColor="dark1"/>
                <w:kern w:val="24"/>
                <w:lang w:val="en-US"/>
              </w:rPr>
              <w:t>N.A.</w:t>
            </w:r>
          </w:p>
        </w:tc>
        <w:tc>
          <w:tcPr>
            <w:tcW w:w="1379" w:type="dxa"/>
            <w:tcBorders>
              <w:top w:val="single" w:sz="24" w:space="0" w:color="FFFFFF"/>
              <w:left w:val="single" w:sz="8" w:space="0" w:color="FFFFFF"/>
              <w:bottom w:val="single" w:sz="8" w:space="0" w:color="FFFFFF"/>
              <w:right w:val="single" w:sz="8" w:space="0" w:color="FFFFFF"/>
            </w:tcBorders>
            <w:shd w:val="clear" w:color="auto" w:fill="CCCFDC"/>
            <w:tcMar>
              <w:top w:w="15" w:type="dxa"/>
              <w:left w:w="108" w:type="dxa"/>
              <w:bottom w:w="0" w:type="dxa"/>
              <w:right w:w="108" w:type="dxa"/>
            </w:tcMar>
            <w:vAlign w:val="center"/>
            <w:hideMark/>
          </w:tcPr>
          <w:p w14:paraId="70C7A880"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color w:val="000000" w:themeColor="dark1"/>
                <w:kern w:val="24"/>
                <w:lang w:val="en-US"/>
              </w:rPr>
              <w:t>Configured</w:t>
            </w:r>
          </w:p>
        </w:tc>
        <w:tc>
          <w:tcPr>
            <w:tcW w:w="1379" w:type="dxa"/>
            <w:tcBorders>
              <w:top w:val="single" w:sz="24" w:space="0" w:color="FFFFFF"/>
              <w:left w:val="single" w:sz="8" w:space="0" w:color="FFFFFF"/>
              <w:bottom w:val="single" w:sz="8" w:space="0" w:color="FFFFFF"/>
              <w:right w:val="single" w:sz="8" w:space="0" w:color="FFFFFF"/>
            </w:tcBorders>
            <w:shd w:val="clear" w:color="auto" w:fill="CCCFDC"/>
            <w:tcMar>
              <w:top w:w="15" w:type="dxa"/>
              <w:left w:w="108" w:type="dxa"/>
              <w:bottom w:w="0" w:type="dxa"/>
              <w:right w:w="108" w:type="dxa"/>
            </w:tcMar>
            <w:vAlign w:val="center"/>
            <w:hideMark/>
          </w:tcPr>
          <w:p w14:paraId="36981A88"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color w:val="000000" w:themeColor="dark1"/>
                <w:kern w:val="24"/>
                <w:lang w:val="en-US"/>
              </w:rPr>
              <w:t>Configured</w:t>
            </w:r>
          </w:p>
        </w:tc>
      </w:tr>
      <w:tr w:rsidR="008E0667" w:rsidRPr="007453EB" w14:paraId="683A77C1" w14:textId="77777777" w:rsidTr="00BA0DAA">
        <w:trPr>
          <w:trHeight w:val="215"/>
        </w:trPr>
        <w:tc>
          <w:tcPr>
            <w:tcW w:w="1363" w:type="dxa"/>
            <w:vMerge/>
            <w:tcBorders>
              <w:top w:val="single" w:sz="24" w:space="0" w:color="FFFFFF"/>
              <w:left w:val="single" w:sz="8" w:space="0" w:color="FFFFFF"/>
              <w:bottom w:val="single" w:sz="8" w:space="0" w:color="FFFFFF"/>
              <w:right w:val="single" w:sz="8" w:space="0" w:color="FFFFFF"/>
            </w:tcBorders>
            <w:vAlign w:val="center"/>
            <w:hideMark/>
          </w:tcPr>
          <w:p w14:paraId="709DBD2E" w14:textId="77777777" w:rsidR="008E0667" w:rsidRPr="007453EB" w:rsidRDefault="008E0667" w:rsidP="00BA0DAA">
            <w:pPr>
              <w:overflowPunct/>
              <w:autoSpaceDE/>
              <w:autoSpaceDN/>
              <w:adjustRightInd/>
              <w:spacing w:after="0"/>
              <w:textAlignment w:val="auto"/>
              <w:rPr>
                <w:rFonts w:ascii="Arial" w:eastAsia="Times New Roman" w:hAnsi="Arial" w:cs="Arial"/>
                <w:sz w:val="36"/>
                <w:szCs w:val="36"/>
                <w:lang w:val="en-US"/>
              </w:rPr>
            </w:pPr>
          </w:p>
        </w:tc>
        <w:tc>
          <w:tcPr>
            <w:tcW w:w="1517" w:type="dxa"/>
            <w:tcBorders>
              <w:top w:val="single" w:sz="8" w:space="0" w:color="FFFFFF"/>
              <w:left w:val="single" w:sz="8" w:space="0" w:color="FFFFFF"/>
              <w:bottom w:val="single" w:sz="8" w:space="0" w:color="FFFFFF"/>
              <w:right w:val="single" w:sz="8" w:space="0" w:color="FFFFFF"/>
            </w:tcBorders>
            <w:shd w:val="clear" w:color="auto" w:fill="E7E8EE"/>
            <w:tcMar>
              <w:top w:w="15" w:type="dxa"/>
              <w:left w:w="108" w:type="dxa"/>
              <w:bottom w:w="0" w:type="dxa"/>
              <w:right w:w="108" w:type="dxa"/>
            </w:tcMar>
            <w:vAlign w:val="center"/>
            <w:hideMark/>
          </w:tcPr>
          <w:p w14:paraId="6E6F8AC4"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color w:val="000000" w:themeColor="dark1"/>
                <w:kern w:val="24"/>
                <w:lang w:val="en-US"/>
              </w:rPr>
              <w:t>Value range</w:t>
            </w:r>
          </w:p>
        </w:tc>
        <w:tc>
          <w:tcPr>
            <w:tcW w:w="1359" w:type="dxa"/>
            <w:tcBorders>
              <w:top w:val="single" w:sz="8" w:space="0" w:color="FFFFFF"/>
              <w:left w:val="single" w:sz="8" w:space="0" w:color="FFFFFF"/>
              <w:bottom w:val="single" w:sz="8" w:space="0" w:color="FFFFFF"/>
              <w:right w:val="single" w:sz="8" w:space="0" w:color="FFFFFF"/>
            </w:tcBorders>
            <w:shd w:val="clear" w:color="auto" w:fill="E7E8EE"/>
            <w:tcMar>
              <w:top w:w="15" w:type="dxa"/>
              <w:left w:w="108" w:type="dxa"/>
              <w:bottom w:w="0" w:type="dxa"/>
              <w:right w:w="108" w:type="dxa"/>
            </w:tcMar>
            <w:vAlign w:val="center"/>
            <w:hideMark/>
          </w:tcPr>
          <w:p w14:paraId="482B6130"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color w:val="000000" w:themeColor="dark1"/>
                <w:kern w:val="24"/>
                <w:lang w:val="en-US"/>
              </w:rPr>
              <w:t>N.A.</w:t>
            </w:r>
          </w:p>
        </w:tc>
        <w:tc>
          <w:tcPr>
            <w:tcW w:w="1379" w:type="dxa"/>
            <w:tcBorders>
              <w:top w:val="single" w:sz="8" w:space="0" w:color="FFFFFF"/>
              <w:left w:val="single" w:sz="8" w:space="0" w:color="FFFFFF"/>
              <w:bottom w:val="single" w:sz="8" w:space="0" w:color="FFFFFF"/>
              <w:right w:val="single" w:sz="8" w:space="0" w:color="FFFFFF"/>
            </w:tcBorders>
            <w:shd w:val="clear" w:color="auto" w:fill="E7E8EE"/>
            <w:tcMar>
              <w:top w:w="15" w:type="dxa"/>
              <w:left w:w="108" w:type="dxa"/>
              <w:bottom w:w="0" w:type="dxa"/>
              <w:right w:w="108" w:type="dxa"/>
            </w:tcMar>
            <w:vAlign w:val="center"/>
            <w:hideMark/>
          </w:tcPr>
          <w:p w14:paraId="433C3C23"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color w:val="000000" w:themeColor="dark1"/>
                <w:kern w:val="24"/>
                <w:lang w:val="en-US"/>
              </w:rPr>
              <w:t>1, y1, y2, y3</w:t>
            </w:r>
          </w:p>
        </w:tc>
        <w:tc>
          <w:tcPr>
            <w:tcW w:w="1358" w:type="dxa"/>
            <w:tcBorders>
              <w:top w:val="single" w:sz="8" w:space="0" w:color="FFFFFF"/>
              <w:left w:val="single" w:sz="8" w:space="0" w:color="FFFFFF"/>
              <w:bottom w:val="single" w:sz="8" w:space="0" w:color="FFFFFF"/>
              <w:right w:val="single" w:sz="8" w:space="0" w:color="FFFFFF"/>
            </w:tcBorders>
            <w:shd w:val="clear" w:color="auto" w:fill="E7E8EE"/>
            <w:tcMar>
              <w:top w:w="15" w:type="dxa"/>
              <w:left w:w="108" w:type="dxa"/>
              <w:bottom w:w="0" w:type="dxa"/>
              <w:right w:w="108" w:type="dxa"/>
            </w:tcMar>
            <w:vAlign w:val="center"/>
            <w:hideMark/>
          </w:tcPr>
          <w:p w14:paraId="78DBF26A"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color w:val="000000" w:themeColor="dark1"/>
                <w:kern w:val="24"/>
                <w:lang w:val="en-US"/>
              </w:rPr>
              <w:t>N.A.</w:t>
            </w:r>
          </w:p>
        </w:tc>
        <w:tc>
          <w:tcPr>
            <w:tcW w:w="1379" w:type="dxa"/>
            <w:tcBorders>
              <w:top w:val="single" w:sz="8" w:space="0" w:color="FFFFFF"/>
              <w:left w:val="single" w:sz="8" w:space="0" w:color="FFFFFF"/>
              <w:bottom w:val="single" w:sz="8" w:space="0" w:color="FFFFFF"/>
              <w:right w:val="single" w:sz="8" w:space="0" w:color="FFFFFF"/>
            </w:tcBorders>
            <w:shd w:val="clear" w:color="auto" w:fill="E7E8EE"/>
            <w:tcMar>
              <w:top w:w="15" w:type="dxa"/>
              <w:left w:w="108" w:type="dxa"/>
              <w:bottom w:w="0" w:type="dxa"/>
              <w:right w:w="108" w:type="dxa"/>
            </w:tcMar>
            <w:vAlign w:val="center"/>
            <w:hideMark/>
          </w:tcPr>
          <w:p w14:paraId="28EFB556"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color w:val="000000" w:themeColor="dark1"/>
                <w:kern w:val="24"/>
                <w:lang w:val="en-US"/>
              </w:rPr>
              <w:t>1, y1, y2, y3</w:t>
            </w:r>
          </w:p>
        </w:tc>
        <w:tc>
          <w:tcPr>
            <w:tcW w:w="1379" w:type="dxa"/>
            <w:tcBorders>
              <w:top w:val="single" w:sz="8" w:space="0" w:color="FFFFFF"/>
              <w:left w:val="single" w:sz="8" w:space="0" w:color="FFFFFF"/>
              <w:bottom w:val="single" w:sz="8" w:space="0" w:color="FFFFFF"/>
              <w:right w:val="single" w:sz="8" w:space="0" w:color="FFFFFF"/>
            </w:tcBorders>
            <w:shd w:val="clear" w:color="auto" w:fill="E7E8EE"/>
            <w:tcMar>
              <w:top w:w="15" w:type="dxa"/>
              <w:left w:w="108" w:type="dxa"/>
              <w:bottom w:w="0" w:type="dxa"/>
              <w:right w:w="108" w:type="dxa"/>
            </w:tcMar>
            <w:vAlign w:val="center"/>
            <w:hideMark/>
          </w:tcPr>
          <w:p w14:paraId="0F0C5C38" w14:textId="77777777" w:rsidR="008E0667" w:rsidRPr="007453EB" w:rsidRDefault="008E0667" w:rsidP="00BA0DAA">
            <w:pPr>
              <w:overflowPunct/>
              <w:autoSpaceDE/>
              <w:autoSpaceDN/>
              <w:adjustRightInd/>
              <w:spacing w:after="0"/>
              <w:jc w:val="center"/>
              <w:rPr>
                <w:rFonts w:ascii="Arial" w:eastAsia="Times New Roman" w:hAnsi="Arial" w:cs="Arial"/>
                <w:sz w:val="36"/>
                <w:szCs w:val="36"/>
                <w:lang w:val="en-US"/>
              </w:rPr>
            </w:pPr>
            <w:r w:rsidRPr="007453EB">
              <w:rPr>
                <w:rFonts w:ascii="Nokia Pure Text Light" w:eastAsia="Times New Roman" w:hAnsi="Nokia Pure Text Light" w:cs="Nokia Pure Text Light"/>
                <w:color w:val="000000" w:themeColor="dark1"/>
                <w:kern w:val="24"/>
                <w:lang w:val="en-US"/>
              </w:rPr>
              <w:t>1, y1, y2, y3</w:t>
            </w:r>
          </w:p>
        </w:tc>
      </w:tr>
    </w:tbl>
    <w:p w14:paraId="261115C9" w14:textId="77777777" w:rsidR="008E0667" w:rsidRPr="007453EB" w:rsidRDefault="008E0667" w:rsidP="008E0667">
      <w:pPr>
        <w:jc w:val="both"/>
        <w:rPr>
          <w:lang w:val="en-US"/>
        </w:rPr>
      </w:pPr>
    </w:p>
    <w:p w14:paraId="5A1CCC06" w14:textId="70557D4D" w:rsidR="008E0667" w:rsidRPr="007453EB" w:rsidRDefault="00F65B64" w:rsidP="00F5420D">
      <w:pPr>
        <w:jc w:val="both"/>
        <w:rPr>
          <w:lang w:val="en-US"/>
        </w:rPr>
      </w:pPr>
      <w:r w:rsidRPr="007453EB">
        <w:rPr>
          <w:lang w:val="en-US"/>
        </w:rPr>
        <w:t xml:space="preserve">An exponential pattern is used for the slot aggregation values </w:t>
      </w:r>
      <w:r w:rsidRPr="007453EB">
        <w:rPr>
          <w:lang w:val="en-US"/>
        </w:rPr>
        <w:fldChar w:fldCharType="begin"/>
      </w:r>
      <w:r w:rsidRPr="007453EB">
        <w:rPr>
          <w:lang w:val="en-US"/>
        </w:rPr>
        <w:instrText xml:space="preserve"> REF _Ref498623290 \r \h </w:instrText>
      </w:r>
      <w:r w:rsidRPr="007453EB">
        <w:rPr>
          <w:lang w:val="en-US"/>
        </w:rPr>
      </w:r>
      <w:r w:rsidRPr="007453EB">
        <w:rPr>
          <w:lang w:val="en-US"/>
        </w:rPr>
        <w:fldChar w:fldCharType="separate"/>
      </w:r>
      <w:r w:rsidRPr="007453EB">
        <w:rPr>
          <w:lang w:val="en-US"/>
        </w:rPr>
        <w:t>[8]</w:t>
      </w:r>
      <w:r w:rsidRPr="007453EB">
        <w:rPr>
          <w:lang w:val="en-US"/>
        </w:rPr>
        <w:fldChar w:fldCharType="end"/>
      </w:r>
      <w:r w:rsidRPr="007453EB">
        <w:rPr>
          <w:lang w:val="en-US"/>
        </w:rPr>
        <w:t xml:space="preserve">, i.e. </w:t>
      </w:r>
      <w:r w:rsidR="008E0667" w:rsidRPr="007453EB">
        <w:rPr>
          <w:lang w:val="en-US"/>
        </w:rPr>
        <w:t xml:space="preserve">{1, </w:t>
      </w:r>
      <w:r w:rsidRPr="007453EB">
        <w:rPr>
          <w:lang w:val="en-US"/>
        </w:rPr>
        <w:t>2, 4, 8</w:t>
      </w:r>
      <w:r w:rsidR="008E0667" w:rsidRPr="007453EB">
        <w:rPr>
          <w:lang w:val="en-US"/>
        </w:rPr>
        <w:t>} slots</w:t>
      </w:r>
      <w:r w:rsidRPr="007453EB">
        <w:rPr>
          <w:lang w:val="en-US"/>
        </w:rPr>
        <w:t>. This keeps the relative difference between consecutive slot aggregation values the same.</w:t>
      </w:r>
    </w:p>
    <w:p w14:paraId="2CB5A4C2" w14:textId="2EC7F1B0" w:rsidR="008E0667" w:rsidRPr="007453EB" w:rsidRDefault="008E0667">
      <w:pPr>
        <w:jc w:val="both"/>
        <w:rPr>
          <w:b/>
          <w:i/>
          <w:lang w:val="en-US"/>
        </w:rPr>
      </w:pPr>
      <w:bookmarkStart w:id="6" w:name="_Hlk498623536"/>
      <w:r w:rsidRPr="007453EB">
        <w:rPr>
          <w:b/>
          <w:i/>
          <w:lang w:val="en-US"/>
        </w:rPr>
        <w:t>Proposal 1:</w:t>
      </w:r>
      <w:r w:rsidR="00F65B64" w:rsidRPr="007453EB">
        <w:rPr>
          <w:b/>
          <w:i/>
          <w:lang w:val="en-US"/>
        </w:rPr>
        <w:t xml:space="preserve"> </w:t>
      </w:r>
      <w:r w:rsidRPr="007453EB">
        <w:rPr>
          <w:b/>
          <w:i/>
          <w:lang w:val="en-US"/>
        </w:rPr>
        <w:t xml:space="preserve">The number of repeated slots is configured semi-statically by RRC </w:t>
      </w:r>
      <w:r w:rsidR="007453EB" w:rsidRPr="007453EB">
        <w:rPr>
          <w:b/>
          <w:i/>
          <w:lang w:val="en-US"/>
        </w:rPr>
        <w:t>signaling</w:t>
      </w:r>
      <w:r w:rsidRPr="007453EB">
        <w:rPr>
          <w:b/>
          <w:i/>
          <w:lang w:val="en-US"/>
        </w:rPr>
        <w:t xml:space="preserve"> from a set containing 4 values</w:t>
      </w:r>
      <w:r w:rsidR="00F65B64" w:rsidRPr="007453EB">
        <w:rPr>
          <w:b/>
          <w:i/>
          <w:lang w:val="en-US"/>
        </w:rPr>
        <w:t xml:space="preserve"> </w:t>
      </w:r>
      <w:r w:rsidRPr="007453EB">
        <w:rPr>
          <w:b/>
          <w:i/>
          <w:lang w:val="en-US"/>
        </w:rPr>
        <w:t xml:space="preserve">given by: {1, </w:t>
      </w:r>
      <w:r w:rsidR="00C73BA3" w:rsidRPr="007453EB">
        <w:rPr>
          <w:b/>
          <w:i/>
          <w:lang w:val="en-US"/>
        </w:rPr>
        <w:t>2, 4, 8</w:t>
      </w:r>
      <w:r w:rsidRPr="007453EB">
        <w:rPr>
          <w:b/>
          <w:i/>
          <w:lang w:val="en-US"/>
        </w:rPr>
        <w:t>} slots.</w:t>
      </w:r>
    </w:p>
    <w:bookmarkEnd w:id="6"/>
    <w:p w14:paraId="6D8E8AD9" w14:textId="77777777" w:rsidR="00AC53B2" w:rsidRPr="007453EB" w:rsidRDefault="001606C5" w:rsidP="00920577">
      <w:pPr>
        <w:jc w:val="both"/>
        <w:rPr>
          <w:lang w:val="en-US"/>
        </w:rPr>
      </w:pPr>
      <w:r w:rsidRPr="007453EB">
        <w:rPr>
          <w:lang w:val="en-US"/>
        </w:rPr>
        <w:t>In NR, the number of uplink symbols per slot can vary as the type of slot varies (uplink slot, or</w:t>
      </w:r>
      <w:r w:rsidR="004C7FFD" w:rsidRPr="007453EB">
        <w:rPr>
          <w:lang w:val="en-US"/>
        </w:rPr>
        <w:t xml:space="preserve"> bi-directional UL centric slot</w:t>
      </w:r>
      <w:r w:rsidRPr="007453EB">
        <w:rPr>
          <w:lang w:val="en-US"/>
        </w:rPr>
        <w:t xml:space="preserve">). </w:t>
      </w:r>
      <w:r w:rsidR="00AC53B2" w:rsidRPr="007453EB">
        <w:rPr>
          <w:lang w:val="en-US"/>
        </w:rPr>
        <w:t>We can identify two cases:</w:t>
      </w:r>
    </w:p>
    <w:p w14:paraId="63D8849F" w14:textId="47EF506F" w:rsidR="00AC53B2" w:rsidRPr="007453EB" w:rsidRDefault="00AC53B2" w:rsidP="007453EB">
      <w:pPr>
        <w:pStyle w:val="ListParagraph"/>
        <w:numPr>
          <w:ilvl w:val="0"/>
          <w:numId w:val="36"/>
        </w:numPr>
        <w:jc w:val="both"/>
        <w:rPr>
          <w:lang w:val="en-US"/>
        </w:rPr>
      </w:pPr>
      <w:r w:rsidRPr="007453EB">
        <w:rPr>
          <w:sz w:val="20"/>
          <w:szCs w:val="20"/>
          <w:lang w:val="en-US"/>
        </w:rPr>
        <w:t xml:space="preserve">In the first case, the symbols are configured semi-statically by RRC signaling as uplink or downlink symbols. The network doesn’t change the type of symbol after semi-static configuration. In this case, </w:t>
      </w:r>
      <w:r w:rsidR="00CD0B39" w:rsidRPr="007453EB">
        <w:rPr>
          <w:sz w:val="20"/>
          <w:szCs w:val="20"/>
          <w:lang w:val="en-US"/>
        </w:rPr>
        <w:t xml:space="preserve">the </w:t>
      </w:r>
      <w:r w:rsidRPr="007453EB">
        <w:rPr>
          <w:sz w:val="20"/>
          <w:szCs w:val="20"/>
          <w:lang w:val="en-US"/>
        </w:rPr>
        <w:t xml:space="preserve">UE and the network know without ambiguity the number and location of uplink symbols per slot. </w:t>
      </w:r>
      <w:r w:rsidR="00CD0B39" w:rsidRPr="007453EB">
        <w:rPr>
          <w:sz w:val="20"/>
          <w:szCs w:val="20"/>
          <w:lang w:val="en-US"/>
        </w:rPr>
        <w:t>Hence</w:t>
      </w:r>
      <w:r w:rsidRPr="007453EB">
        <w:rPr>
          <w:sz w:val="20"/>
          <w:szCs w:val="20"/>
          <w:lang w:val="en-US"/>
        </w:rPr>
        <w:t>, the network can configure the UE to use the actual number of uplink symbols per slot for each slot. The number of symbols can vary from one slot to the next. A special value for</w:t>
      </w:r>
      <w:r w:rsidR="00CD0B39" w:rsidRPr="007453EB">
        <w:rPr>
          <w:sz w:val="20"/>
          <w:szCs w:val="20"/>
          <w:lang w:val="en-US"/>
        </w:rPr>
        <w:t xml:space="preserve"> the</w:t>
      </w:r>
      <w:r w:rsidRPr="007453EB">
        <w:rPr>
          <w:sz w:val="20"/>
          <w:szCs w:val="20"/>
          <w:lang w:val="en-US"/>
        </w:rPr>
        <w:t xml:space="preserve"> ”Number of symbols in slot” in </w:t>
      </w:r>
      <w:r w:rsidR="00065BD5" w:rsidRPr="007453EB">
        <w:rPr>
          <w:sz w:val="20"/>
          <w:szCs w:val="20"/>
          <w:lang w:val="en-US"/>
        </w:rPr>
        <w:t xml:space="preserve">the </w:t>
      </w:r>
      <w:r w:rsidRPr="007453EB">
        <w:rPr>
          <w:sz w:val="20"/>
          <w:szCs w:val="20"/>
          <w:lang w:val="en-US"/>
        </w:rPr>
        <w:t>PUCCH resource set indicat</w:t>
      </w:r>
      <w:r w:rsidR="00065BD5" w:rsidRPr="007453EB">
        <w:rPr>
          <w:sz w:val="20"/>
          <w:szCs w:val="20"/>
          <w:lang w:val="en-US"/>
        </w:rPr>
        <w:t>es to the UE that it should use</w:t>
      </w:r>
      <w:r w:rsidRPr="007453EB">
        <w:rPr>
          <w:sz w:val="20"/>
          <w:szCs w:val="20"/>
          <w:lang w:val="en-US"/>
        </w:rPr>
        <w:t xml:space="preserve"> the actual number of </w:t>
      </w:r>
      <w:r w:rsidR="007453EB" w:rsidRPr="007453EB">
        <w:rPr>
          <w:sz w:val="20"/>
          <w:szCs w:val="20"/>
          <w:lang w:val="en-US"/>
        </w:rPr>
        <w:t>uplink</w:t>
      </w:r>
      <w:r w:rsidRPr="007453EB">
        <w:rPr>
          <w:sz w:val="20"/>
          <w:szCs w:val="20"/>
          <w:lang w:val="en-US"/>
        </w:rPr>
        <w:t xml:space="preserve"> symbols in each slot.</w:t>
      </w:r>
    </w:p>
    <w:p w14:paraId="15B7B93A" w14:textId="6C5F1540" w:rsidR="00AC53B2" w:rsidRPr="007453EB" w:rsidRDefault="00AC53B2" w:rsidP="007453EB">
      <w:pPr>
        <w:pStyle w:val="ListParagraph"/>
        <w:numPr>
          <w:ilvl w:val="0"/>
          <w:numId w:val="36"/>
        </w:numPr>
        <w:jc w:val="both"/>
        <w:rPr>
          <w:lang w:val="en-US"/>
        </w:rPr>
      </w:pPr>
      <w:r w:rsidRPr="007453EB">
        <w:rPr>
          <w:sz w:val="20"/>
          <w:szCs w:val="20"/>
          <w:lang w:val="en-US"/>
        </w:rPr>
        <w:lastRenderedPageBreak/>
        <w:t xml:space="preserve">In the second case, the symbols can be dynamically reconfigured from unknown symbols to uplink symbols through </w:t>
      </w:r>
      <w:r w:rsidR="00CD0B39" w:rsidRPr="007453EB">
        <w:rPr>
          <w:sz w:val="20"/>
          <w:szCs w:val="20"/>
          <w:lang w:val="en-US"/>
        </w:rPr>
        <w:t>DCI signaling</w:t>
      </w:r>
      <w:r w:rsidRPr="007453EB">
        <w:rPr>
          <w:sz w:val="20"/>
          <w:szCs w:val="20"/>
          <w:lang w:val="en-US"/>
        </w:rPr>
        <w:t xml:space="preserve">. </w:t>
      </w:r>
      <w:r w:rsidR="00CD0B39" w:rsidRPr="007453EB">
        <w:rPr>
          <w:sz w:val="20"/>
          <w:szCs w:val="20"/>
          <w:lang w:val="en-US"/>
        </w:rPr>
        <w:t>In this scenario, the UE will not know which symbols to use as uplink symbols in each slot except through explicit signaling in the PUCCH resource set. Having a different slot length for each slot in case of slot aggregation increases the size of the PUCCH resource set</w:t>
      </w:r>
      <w:r w:rsidR="00065BD5" w:rsidRPr="007453EB">
        <w:rPr>
          <w:sz w:val="20"/>
          <w:szCs w:val="20"/>
          <w:lang w:val="en-US"/>
        </w:rPr>
        <w:t xml:space="preserve"> and is not feasible. Hence, it is more practical</w:t>
      </w:r>
      <w:r w:rsidR="00CD0B39" w:rsidRPr="007453EB">
        <w:rPr>
          <w:sz w:val="20"/>
          <w:szCs w:val="20"/>
          <w:lang w:val="en-US"/>
        </w:rPr>
        <w:t xml:space="preserve"> to have the same slot length for all slots as indicated by the PUCCH resource set. The number of symbols used in each slot is the minimum number of symbols available across all the slots that are being aggregated.</w:t>
      </w:r>
    </w:p>
    <w:p w14:paraId="3B41F2C2" w14:textId="77777777" w:rsidR="00AC53B2" w:rsidRPr="007453EB" w:rsidRDefault="00AC53B2" w:rsidP="00AC53B2">
      <w:pPr>
        <w:jc w:val="both"/>
        <w:rPr>
          <w:lang w:val="en-US"/>
        </w:rPr>
      </w:pPr>
    </w:p>
    <w:p w14:paraId="7FDB4926" w14:textId="172A790C" w:rsidR="00CD0B39" w:rsidRPr="007453EB" w:rsidRDefault="00CD0B39" w:rsidP="007453EB">
      <w:pPr>
        <w:overflowPunct/>
        <w:autoSpaceDE/>
        <w:autoSpaceDN/>
        <w:adjustRightInd/>
        <w:spacing w:after="0"/>
        <w:textAlignment w:val="auto"/>
        <w:rPr>
          <w:b/>
          <w:i/>
          <w:lang w:val="en-US"/>
        </w:rPr>
      </w:pPr>
      <w:r w:rsidRPr="007453EB">
        <w:rPr>
          <w:b/>
          <w:i/>
          <w:lang w:val="en-US"/>
        </w:rPr>
        <w:t xml:space="preserve">Proposal 2: For long PUCCH over multiple slots, in addition to supporting the case that the duration of long PUCCH in each slot is the same, the case that the duration of long PUCCH in each slot is different is </w:t>
      </w:r>
      <w:r w:rsidR="00065BD5" w:rsidRPr="007453EB">
        <w:rPr>
          <w:b/>
          <w:i/>
          <w:lang w:val="en-US"/>
        </w:rPr>
        <w:t xml:space="preserve">also </w:t>
      </w:r>
      <w:r w:rsidRPr="007453EB">
        <w:rPr>
          <w:b/>
          <w:i/>
          <w:lang w:val="en-US"/>
        </w:rPr>
        <w:t>supported.</w:t>
      </w:r>
    </w:p>
    <w:p w14:paraId="13C3B628" w14:textId="6A003F37" w:rsidR="00CD0B39" w:rsidRPr="00E67819" w:rsidRDefault="00CD0B39" w:rsidP="007453EB">
      <w:pPr>
        <w:pStyle w:val="ListParagraph"/>
        <w:numPr>
          <w:ilvl w:val="0"/>
          <w:numId w:val="36"/>
        </w:numPr>
        <w:rPr>
          <w:b/>
          <w:i/>
          <w:sz w:val="20"/>
          <w:szCs w:val="20"/>
          <w:lang w:val="en-US"/>
        </w:rPr>
      </w:pPr>
      <w:r w:rsidRPr="00E67819">
        <w:rPr>
          <w:b/>
          <w:i/>
          <w:sz w:val="20"/>
          <w:szCs w:val="20"/>
          <w:lang w:val="en-US"/>
        </w:rPr>
        <w:t>A special value in the PUCCH resource set for the ” Number of symbols in slot” is u</w:t>
      </w:r>
      <w:r w:rsidR="00065BD5" w:rsidRPr="00E67819">
        <w:rPr>
          <w:b/>
          <w:i/>
          <w:sz w:val="20"/>
          <w:szCs w:val="20"/>
          <w:lang w:val="en-US"/>
        </w:rPr>
        <w:t>sed to indicate to the UE to transmit in</w:t>
      </w:r>
      <w:r w:rsidRPr="00E67819">
        <w:rPr>
          <w:b/>
          <w:i/>
          <w:sz w:val="20"/>
          <w:szCs w:val="20"/>
          <w:lang w:val="en-US"/>
        </w:rPr>
        <w:t xml:space="preserve"> the </w:t>
      </w:r>
      <w:r w:rsidR="00065BD5" w:rsidRPr="00E67819">
        <w:rPr>
          <w:b/>
          <w:i/>
          <w:sz w:val="20"/>
          <w:szCs w:val="20"/>
          <w:lang w:val="en-US"/>
        </w:rPr>
        <w:t>actual UL symbols of a slot for a</w:t>
      </w:r>
      <w:r w:rsidRPr="00E67819">
        <w:rPr>
          <w:b/>
          <w:i/>
          <w:sz w:val="20"/>
          <w:szCs w:val="20"/>
          <w:lang w:val="en-US"/>
        </w:rPr>
        <w:t xml:space="preserve"> multi-slot transmission.</w:t>
      </w:r>
    </w:p>
    <w:p w14:paraId="26860DA1" w14:textId="487C8F28" w:rsidR="00E67819" w:rsidRPr="00E67819" w:rsidRDefault="00E67819" w:rsidP="00E67819">
      <w:pPr>
        <w:pStyle w:val="ListParagraph"/>
        <w:numPr>
          <w:ilvl w:val="0"/>
          <w:numId w:val="36"/>
        </w:numPr>
        <w:rPr>
          <w:b/>
          <w:i/>
          <w:sz w:val="20"/>
          <w:szCs w:val="20"/>
          <w:lang w:val="en-US"/>
        </w:rPr>
      </w:pPr>
      <w:r w:rsidRPr="00E67819">
        <w:rPr>
          <w:b/>
          <w:i/>
          <w:sz w:val="20"/>
          <w:szCs w:val="20"/>
          <w:lang w:val="en-US"/>
        </w:rPr>
        <w:t xml:space="preserve">Duration of long </w:t>
      </w:r>
      <w:r>
        <w:rPr>
          <w:b/>
          <w:i/>
          <w:sz w:val="20"/>
          <w:szCs w:val="20"/>
          <w:lang w:val="en-US"/>
        </w:rPr>
        <w:t>PUCCH in each slot is different</w:t>
      </w:r>
      <w:r w:rsidRPr="00E67819">
        <w:rPr>
          <w:b/>
          <w:i/>
          <w:sz w:val="20"/>
          <w:szCs w:val="20"/>
          <w:lang w:val="en-US"/>
        </w:rPr>
        <w:t xml:space="preserve"> is limited to the case with semi-static slot configuration</w:t>
      </w:r>
      <w:r>
        <w:rPr>
          <w:b/>
          <w:i/>
          <w:sz w:val="20"/>
          <w:szCs w:val="20"/>
          <w:lang w:val="en-US"/>
        </w:rPr>
        <w:t>.</w:t>
      </w:r>
    </w:p>
    <w:p w14:paraId="0C1F2F29" w14:textId="47AE2C03" w:rsidR="00CD0B39" w:rsidRPr="007453EB" w:rsidRDefault="00CD0B39" w:rsidP="003F5A0C">
      <w:pPr>
        <w:jc w:val="both"/>
        <w:rPr>
          <w:lang w:val="en-US"/>
        </w:rPr>
      </w:pPr>
    </w:p>
    <w:p w14:paraId="0C5B57BA" w14:textId="50133683" w:rsidR="003F5A0C" w:rsidRPr="007453EB" w:rsidRDefault="00F21C79" w:rsidP="003F5A0C">
      <w:pPr>
        <w:jc w:val="both"/>
        <w:rPr>
          <w:lang w:val="en-US"/>
        </w:rPr>
      </w:pPr>
      <w:r w:rsidRPr="007453EB">
        <w:rPr>
          <w:lang w:val="en-US"/>
        </w:rPr>
        <w:t xml:space="preserve">The slot index of the first slot of a multi-slot long PUCCH is determined </w:t>
      </w:r>
      <w:r w:rsidR="00F919B3" w:rsidRPr="007453EB">
        <w:rPr>
          <w:lang w:val="en-US"/>
        </w:rPr>
        <w:t xml:space="preserve">in a way </w:t>
      </w:r>
      <w:r w:rsidRPr="007453EB">
        <w:rPr>
          <w:lang w:val="en-US"/>
        </w:rPr>
        <w:t>similar to the way the UE determines the slot index of a singl</w:t>
      </w:r>
      <w:r w:rsidR="00151757" w:rsidRPr="007453EB">
        <w:rPr>
          <w:lang w:val="en-US"/>
        </w:rPr>
        <w:t>e-slot long PUCCH transmission. The frequency and sequence resources used for the first slot of a multi-slot long PUCCH transmission, are used in the remaining slots of that transmission.</w:t>
      </w:r>
    </w:p>
    <w:p w14:paraId="286AC8A7" w14:textId="4961B230" w:rsidR="00F21C79" w:rsidRPr="007453EB" w:rsidRDefault="00F21C79" w:rsidP="003F5A0C">
      <w:pPr>
        <w:jc w:val="both"/>
        <w:rPr>
          <w:lang w:val="en-US"/>
        </w:rPr>
      </w:pPr>
      <w:r w:rsidRPr="007453EB">
        <w:rPr>
          <w:lang w:val="en-US"/>
        </w:rPr>
        <w:t xml:space="preserve">In case of a multi-slot long PUCCH transmission, the </w:t>
      </w:r>
      <w:r w:rsidR="00C56CAF">
        <w:rPr>
          <w:lang w:val="en-US"/>
        </w:rPr>
        <w:t>PUCCH format</w:t>
      </w:r>
      <w:r w:rsidRPr="007453EB">
        <w:rPr>
          <w:lang w:val="en-US"/>
        </w:rPr>
        <w:t xml:space="preserve"> structure and design o</w:t>
      </w:r>
      <w:r w:rsidR="00C56CAF">
        <w:rPr>
          <w:lang w:val="en-US"/>
        </w:rPr>
        <w:t>n</w:t>
      </w:r>
      <w:r w:rsidRPr="007453EB">
        <w:rPr>
          <w:lang w:val="en-US"/>
        </w:rPr>
        <w:t xml:space="preserve"> each slot is the same as that of a single-slot long PUCCH. This relates to the DMRS symbol location, the design principles to determine the start and end of the long PUCCH </w:t>
      </w:r>
      <w:r w:rsidR="00EF6E2E" w:rsidRPr="007453EB">
        <w:rPr>
          <w:lang w:val="en-US"/>
        </w:rPr>
        <w:t xml:space="preserve">symbols in that slot, and the location </w:t>
      </w:r>
      <w:r w:rsidR="00B80894" w:rsidRPr="007453EB">
        <w:rPr>
          <w:lang w:val="en-US"/>
        </w:rPr>
        <w:t xml:space="preserve">of the frequency hop in case </w:t>
      </w:r>
      <w:r w:rsidR="00EF6E2E" w:rsidRPr="007453EB">
        <w:rPr>
          <w:lang w:val="en-US"/>
        </w:rPr>
        <w:t xml:space="preserve">frequency </w:t>
      </w:r>
      <w:r w:rsidR="00065BD5" w:rsidRPr="007453EB">
        <w:rPr>
          <w:lang w:val="en-US"/>
        </w:rPr>
        <w:t>hopping</w:t>
      </w:r>
      <w:r w:rsidR="00B80894" w:rsidRPr="007453EB">
        <w:rPr>
          <w:lang w:val="en-US"/>
        </w:rPr>
        <w:t xml:space="preserve"> is enabled.</w:t>
      </w:r>
    </w:p>
    <w:p w14:paraId="681F2B3F" w14:textId="5AEDDCF4" w:rsidR="00EF6E2E" w:rsidRPr="007453EB" w:rsidRDefault="00EF6E2E" w:rsidP="003F5A0C">
      <w:pPr>
        <w:jc w:val="both"/>
        <w:rPr>
          <w:b/>
          <w:bCs/>
          <w:i/>
          <w:iCs/>
          <w:lang w:val="en-US"/>
        </w:rPr>
      </w:pPr>
      <w:r w:rsidRPr="007453EB">
        <w:rPr>
          <w:b/>
          <w:bCs/>
          <w:i/>
          <w:iCs/>
          <w:lang w:val="en-US"/>
        </w:rPr>
        <w:t xml:space="preserve">Proposal </w:t>
      </w:r>
      <w:r w:rsidR="00065BD5" w:rsidRPr="007453EB">
        <w:rPr>
          <w:b/>
          <w:bCs/>
          <w:i/>
          <w:iCs/>
          <w:lang w:val="en-US"/>
        </w:rPr>
        <w:t>3</w:t>
      </w:r>
      <w:r w:rsidRPr="007453EB">
        <w:rPr>
          <w:b/>
          <w:bCs/>
          <w:i/>
          <w:iCs/>
          <w:lang w:val="en-US"/>
        </w:rPr>
        <w:t>:</w:t>
      </w:r>
      <w:r w:rsidR="007453EB" w:rsidRPr="007453EB">
        <w:rPr>
          <w:b/>
          <w:bCs/>
          <w:i/>
          <w:iCs/>
          <w:lang w:val="en-US"/>
        </w:rPr>
        <w:t xml:space="preserve"> </w:t>
      </w:r>
      <w:r w:rsidRPr="007453EB">
        <w:rPr>
          <w:b/>
          <w:bCs/>
          <w:i/>
          <w:iCs/>
          <w:lang w:val="en-US"/>
        </w:rPr>
        <w:t xml:space="preserve">NR supports multi-slot repetition on long PUCCH </w:t>
      </w:r>
      <w:r w:rsidR="007453EB" w:rsidRPr="007453EB">
        <w:rPr>
          <w:b/>
          <w:bCs/>
          <w:i/>
          <w:iCs/>
          <w:lang w:val="en-US"/>
        </w:rPr>
        <w:t>considering</w:t>
      </w:r>
      <w:r w:rsidRPr="007453EB">
        <w:rPr>
          <w:b/>
          <w:bCs/>
          <w:i/>
          <w:iCs/>
          <w:lang w:val="en-US"/>
        </w:rPr>
        <w:t xml:space="preserve"> the following design principles:</w:t>
      </w:r>
    </w:p>
    <w:p w14:paraId="2687DDBB" w14:textId="424C1779" w:rsidR="00EF6E2E" w:rsidRPr="007453EB" w:rsidRDefault="00EF6E2E" w:rsidP="00EF6E2E">
      <w:pPr>
        <w:pStyle w:val="ListParagraph"/>
        <w:numPr>
          <w:ilvl w:val="0"/>
          <w:numId w:val="30"/>
        </w:numPr>
        <w:jc w:val="both"/>
        <w:rPr>
          <w:b/>
          <w:bCs/>
          <w:i/>
          <w:iCs/>
          <w:sz w:val="20"/>
          <w:szCs w:val="20"/>
          <w:lang w:val="en-US"/>
        </w:rPr>
      </w:pPr>
      <w:r w:rsidRPr="007453EB">
        <w:rPr>
          <w:b/>
          <w:bCs/>
          <w:i/>
          <w:iCs/>
          <w:sz w:val="20"/>
          <w:szCs w:val="20"/>
          <w:lang w:val="en-US"/>
        </w:rPr>
        <w:t>The slot index of the first slot of a multi-slot long PUCCH is determined similar to the way the UE determines the slot index of a single-slot long PUCCH transmission.</w:t>
      </w:r>
    </w:p>
    <w:p w14:paraId="7C2D5E5C" w14:textId="71CDA11C" w:rsidR="00151757" w:rsidRPr="007453EB" w:rsidRDefault="00151757" w:rsidP="00EF6E2E">
      <w:pPr>
        <w:pStyle w:val="ListParagraph"/>
        <w:numPr>
          <w:ilvl w:val="0"/>
          <w:numId w:val="30"/>
        </w:numPr>
        <w:jc w:val="both"/>
        <w:rPr>
          <w:b/>
          <w:bCs/>
          <w:i/>
          <w:iCs/>
          <w:sz w:val="20"/>
          <w:szCs w:val="20"/>
          <w:lang w:val="en-US"/>
        </w:rPr>
      </w:pPr>
      <w:r w:rsidRPr="007453EB">
        <w:rPr>
          <w:b/>
          <w:bCs/>
          <w:i/>
          <w:iCs/>
          <w:sz w:val="20"/>
          <w:szCs w:val="20"/>
          <w:lang w:val="en-US"/>
        </w:rPr>
        <w:t>The frequency and sequence resources used for the first slot of a multi-slot long PUCCH transmission, are used in the remaining slots of that transmission.</w:t>
      </w:r>
    </w:p>
    <w:p w14:paraId="0BEA2AE4" w14:textId="78FD60FE" w:rsidR="00EF6E2E" w:rsidRPr="007453EB" w:rsidRDefault="00C56CAF" w:rsidP="00EF6E2E">
      <w:pPr>
        <w:pStyle w:val="ListParagraph"/>
        <w:numPr>
          <w:ilvl w:val="0"/>
          <w:numId w:val="30"/>
        </w:numPr>
        <w:jc w:val="both"/>
        <w:rPr>
          <w:b/>
          <w:bCs/>
          <w:i/>
          <w:iCs/>
          <w:sz w:val="20"/>
          <w:szCs w:val="20"/>
          <w:lang w:val="en-US"/>
        </w:rPr>
      </w:pPr>
      <w:r>
        <w:rPr>
          <w:b/>
          <w:bCs/>
          <w:i/>
          <w:iCs/>
          <w:sz w:val="20"/>
          <w:szCs w:val="20"/>
          <w:lang w:val="en-US"/>
        </w:rPr>
        <w:t>PUCCH format</w:t>
      </w:r>
      <w:r w:rsidR="00EF6E2E" w:rsidRPr="007453EB">
        <w:rPr>
          <w:b/>
          <w:bCs/>
          <w:i/>
          <w:iCs/>
          <w:sz w:val="20"/>
          <w:szCs w:val="20"/>
          <w:lang w:val="en-US"/>
        </w:rPr>
        <w:t xml:space="preserve"> structure and design o</w:t>
      </w:r>
      <w:r>
        <w:rPr>
          <w:b/>
          <w:bCs/>
          <w:i/>
          <w:iCs/>
          <w:sz w:val="20"/>
          <w:szCs w:val="20"/>
          <w:lang w:val="en-US"/>
        </w:rPr>
        <w:t>n</w:t>
      </w:r>
      <w:r w:rsidR="00EF6E2E" w:rsidRPr="007453EB">
        <w:rPr>
          <w:b/>
          <w:bCs/>
          <w:i/>
          <w:iCs/>
          <w:sz w:val="20"/>
          <w:szCs w:val="20"/>
          <w:lang w:val="en-US"/>
        </w:rPr>
        <w:t xml:space="preserve"> each slot of a mult</w:t>
      </w:r>
      <w:r w:rsidR="00151757" w:rsidRPr="007453EB">
        <w:rPr>
          <w:b/>
          <w:bCs/>
          <w:i/>
          <w:iCs/>
          <w:sz w:val="20"/>
          <w:szCs w:val="20"/>
          <w:lang w:val="en-US"/>
        </w:rPr>
        <w:t>i</w:t>
      </w:r>
      <w:r w:rsidR="00EF6E2E" w:rsidRPr="007453EB">
        <w:rPr>
          <w:b/>
          <w:bCs/>
          <w:i/>
          <w:iCs/>
          <w:sz w:val="20"/>
          <w:szCs w:val="20"/>
          <w:lang w:val="en-US"/>
        </w:rPr>
        <w:t xml:space="preserve">-slot long PUCCH is the same as that of a single-slot long PUCCH. </w:t>
      </w:r>
    </w:p>
    <w:p w14:paraId="76F6F548" w14:textId="41498C23" w:rsidR="00F21C79" w:rsidRPr="007453EB" w:rsidRDefault="00F21C79" w:rsidP="003F5A0C">
      <w:pPr>
        <w:jc w:val="both"/>
        <w:rPr>
          <w:lang w:val="en-US"/>
        </w:rPr>
      </w:pPr>
    </w:p>
    <w:p w14:paraId="3D91F00F" w14:textId="6C4F69F3" w:rsidR="002C0FCB" w:rsidRPr="007453EB" w:rsidRDefault="002C0FCB" w:rsidP="003F5A0C">
      <w:pPr>
        <w:jc w:val="both"/>
        <w:rPr>
          <w:lang w:val="en-US"/>
        </w:rPr>
      </w:pPr>
      <w:r w:rsidRPr="007453EB">
        <w:rPr>
          <w:lang w:val="en-US"/>
        </w:rPr>
        <w:t xml:space="preserve">In RAN1#90b </w:t>
      </w:r>
      <w:r w:rsidRPr="007453EB">
        <w:rPr>
          <w:lang w:val="en-US"/>
        </w:rPr>
        <w:fldChar w:fldCharType="begin"/>
      </w:r>
      <w:r w:rsidRPr="007453EB">
        <w:rPr>
          <w:lang w:val="en-US"/>
        </w:rPr>
        <w:instrText xml:space="preserve"> REF _Ref498418747 \r \h </w:instrText>
      </w:r>
      <w:r w:rsidRPr="007453EB">
        <w:rPr>
          <w:lang w:val="en-US"/>
        </w:rPr>
      </w:r>
      <w:r w:rsidRPr="007453EB">
        <w:rPr>
          <w:lang w:val="en-US"/>
        </w:rPr>
        <w:fldChar w:fldCharType="separate"/>
      </w:r>
      <w:r w:rsidR="00023066" w:rsidRPr="007453EB">
        <w:rPr>
          <w:lang w:val="en-US"/>
        </w:rPr>
        <w:t>[3]</w:t>
      </w:r>
      <w:r w:rsidRPr="007453EB">
        <w:rPr>
          <w:lang w:val="en-US"/>
        </w:rPr>
        <w:fldChar w:fldCharType="end"/>
      </w:r>
      <w:r w:rsidRPr="007453EB">
        <w:rPr>
          <w:lang w:val="en-US"/>
        </w:rPr>
        <w:t>, it was agreed that inter-slot frequency hopping is supported with multi-slot transmission of long PUCCH. However, there was no agreement on whether there is a single hop or multiple hops during the multi-slot transmission, there was also no agreement on the location of the frequency hopping boundary. We consider the following two inter-slot frequency hopping designs:</w:t>
      </w:r>
    </w:p>
    <w:p w14:paraId="03F5ED1E" w14:textId="2BFAEF78" w:rsidR="002C0FCB" w:rsidRPr="007453EB" w:rsidRDefault="002C0FCB" w:rsidP="007453EB">
      <w:pPr>
        <w:pStyle w:val="ListParagraph"/>
        <w:numPr>
          <w:ilvl w:val="0"/>
          <w:numId w:val="35"/>
        </w:numPr>
        <w:jc w:val="both"/>
        <w:rPr>
          <w:lang w:val="en-US"/>
        </w:rPr>
      </w:pPr>
      <w:r w:rsidRPr="007453EB">
        <w:rPr>
          <w:sz w:val="20"/>
          <w:szCs w:val="20"/>
          <w:lang w:val="en-US"/>
        </w:rPr>
        <w:t xml:space="preserve">Single hop location that </w:t>
      </w:r>
      <w:r w:rsidR="002D47F9" w:rsidRPr="007453EB">
        <w:rPr>
          <w:sz w:val="20"/>
          <w:szCs w:val="20"/>
          <w:lang w:val="en-US"/>
        </w:rPr>
        <w:t xml:space="preserve">is </w:t>
      </w:r>
      <w:r w:rsidRPr="007453EB">
        <w:rPr>
          <w:sz w:val="20"/>
          <w:szCs w:val="20"/>
          <w:lang w:val="en-US"/>
        </w:rPr>
        <w:t>near the middle of the long PUCCH transmission.</w:t>
      </w:r>
    </w:p>
    <w:p w14:paraId="7B78ECB1" w14:textId="2DE96068" w:rsidR="002C0FCB" w:rsidRPr="007453EB" w:rsidRDefault="002C0FCB" w:rsidP="007453EB">
      <w:pPr>
        <w:pStyle w:val="ListParagraph"/>
        <w:numPr>
          <w:ilvl w:val="0"/>
          <w:numId w:val="35"/>
        </w:numPr>
        <w:jc w:val="both"/>
        <w:rPr>
          <w:lang w:val="en-US"/>
        </w:rPr>
      </w:pPr>
      <w:r w:rsidRPr="007453EB">
        <w:rPr>
          <w:sz w:val="20"/>
          <w:szCs w:val="20"/>
          <w:lang w:val="en-US"/>
        </w:rPr>
        <w:t>Frequency hopping happens at each</w:t>
      </w:r>
      <w:r w:rsidR="002D47F9" w:rsidRPr="007453EB">
        <w:rPr>
          <w:sz w:val="20"/>
          <w:szCs w:val="20"/>
          <w:lang w:val="en-US"/>
        </w:rPr>
        <w:t xml:space="preserve"> uplink</w:t>
      </w:r>
      <w:r w:rsidRPr="007453EB">
        <w:rPr>
          <w:sz w:val="20"/>
          <w:szCs w:val="20"/>
          <w:lang w:val="en-US"/>
        </w:rPr>
        <w:t xml:space="preserve"> slot boundary.</w:t>
      </w:r>
    </w:p>
    <w:p w14:paraId="4FBA0C43" w14:textId="07309B8C" w:rsidR="002C0FCB" w:rsidRPr="007453EB" w:rsidRDefault="002C0FCB" w:rsidP="003F5A0C">
      <w:pPr>
        <w:jc w:val="both"/>
        <w:rPr>
          <w:lang w:val="en-US"/>
        </w:rPr>
      </w:pPr>
    </w:p>
    <w:p w14:paraId="6ECBFC22" w14:textId="657E44B7" w:rsidR="002C0FCB" w:rsidRPr="007453EB" w:rsidRDefault="002C0FCB" w:rsidP="003F5A0C">
      <w:pPr>
        <w:jc w:val="both"/>
        <w:rPr>
          <w:lang w:val="en-US"/>
        </w:rPr>
      </w:pPr>
      <w:r w:rsidRPr="007453EB">
        <w:rPr>
          <w:lang w:val="en-US"/>
        </w:rPr>
        <w:t>In case of multi-slot transmission, the repeated slots of a single long PUCCH are not necessary consecutive in time, as there could be downlink slots between the uplink slots. Hence, with the first design, it becomes necessary to define what is meant by “near the middle of the long PUCCH transmission”</w:t>
      </w:r>
      <w:r w:rsidR="00F5420D" w:rsidRPr="007453EB">
        <w:rPr>
          <w:lang w:val="en-US"/>
        </w:rPr>
        <w:t>. T</w:t>
      </w:r>
      <w:r w:rsidRPr="007453EB">
        <w:rPr>
          <w:lang w:val="en-US"/>
        </w:rPr>
        <w:t xml:space="preserve">his </w:t>
      </w:r>
      <w:r w:rsidR="00F5420D" w:rsidRPr="007453EB">
        <w:rPr>
          <w:lang w:val="en-US"/>
        </w:rPr>
        <w:t xml:space="preserve">could be </w:t>
      </w:r>
      <w:r w:rsidRPr="007453EB">
        <w:rPr>
          <w:lang w:val="en-US"/>
        </w:rPr>
        <w:t xml:space="preserve">based on the number of transmitted slots, </w:t>
      </w:r>
      <w:r w:rsidR="00F5420D" w:rsidRPr="007453EB">
        <w:rPr>
          <w:lang w:val="en-US"/>
        </w:rPr>
        <w:t xml:space="preserve">for example if 8 slots are transmitted, the first four are transmitted </w:t>
      </w:r>
      <w:r w:rsidR="00D92B98" w:rsidRPr="007453EB">
        <w:rPr>
          <w:lang w:val="en-US"/>
        </w:rPr>
        <w:t xml:space="preserve">on </w:t>
      </w:r>
      <w:r w:rsidR="00F5420D" w:rsidRPr="007453EB">
        <w:rPr>
          <w:lang w:val="en-US"/>
        </w:rPr>
        <w:t>one set of PRB(s) and the last four are transmitted on another set of PRB(s)</w:t>
      </w:r>
      <w:r w:rsidR="002D47F9" w:rsidRPr="007453EB">
        <w:rPr>
          <w:lang w:val="en-US"/>
        </w:rPr>
        <w:t>, regardless of the presence of downlink slots in between</w:t>
      </w:r>
      <w:r w:rsidR="00F5420D" w:rsidRPr="007453EB">
        <w:rPr>
          <w:lang w:val="en-US"/>
        </w:rPr>
        <w:t>. Alternatively, this could be based on the duration of the long PUCCH transmission taking into account downlink slots, such that the slots in the first half are on one set of PRBs (if transmitted</w:t>
      </w:r>
      <w:r w:rsidR="002D47F9" w:rsidRPr="007453EB">
        <w:rPr>
          <w:lang w:val="en-US"/>
        </w:rPr>
        <w:t xml:space="preserve"> in uplink</w:t>
      </w:r>
      <w:r w:rsidR="00F5420D" w:rsidRPr="007453EB">
        <w:rPr>
          <w:lang w:val="en-US"/>
        </w:rPr>
        <w:t>), and the</w:t>
      </w:r>
      <w:r w:rsidR="00D92B98" w:rsidRPr="007453EB">
        <w:rPr>
          <w:lang w:val="en-US"/>
        </w:rPr>
        <w:t xml:space="preserve"> slots i</w:t>
      </w:r>
      <w:r w:rsidR="00F5420D" w:rsidRPr="007453EB">
        <w:rPr>
          <w:lang w:val="en-US"/>
        </w:rPr>
        <w:t>n the second half are on another s</w:t>
      </w:r>
      <w:r w:rsidR="002D47F9" w:rsidRPr="007453EB">
        <w:rPr>
          <w:lang w:val="en-US"/>
        </w:rPr>
        <w:t>et of PRBs (if transmitted in uplink</w:t>
      </w:r>
      <w:r w:rsidR="00F5420D" w:rsidRPr="007453EB">
        <w:rPr>
          <w:lang w:val="en-US"/>
        </w:rPr>
        <w:t>).</w:t>
      </w:r>
    </w:p>
    <w:p w14:paraId="583C8129" w14:textId="32F41DF4" w:rsidR="00F5420D" w:rsidRPr="007453EB" w:rsidRDefault="00F5420D" w:rsidP="003F5A0C">
      <w:pPr>
        <w:jc w:val="both"/>
        <w:rPr>
          <w:lang w:val="en-US"/>
        </w:rPr>
      </w:pPr>
      <w:r w:rsidRPr="007453EB">
        <w:rPr>
          <w:lang w:val="en-US"/>
        </w:rPr>
        <w:t xml:space="preserve">Another point to consider with the first design is if users are sharing PRB resources, </w:t>
      </w:r>
      <w:r w:rsidR="002D47F9" w:rsidRPr="007453EB">
        <w:rPr>
          <w:lang w:val="en-US"/>
        </w:rPr>
        <w:t>if they</w:t>
      </w:r>
      <w:r w:rsidRPr="007453EB">
        <w:rPr>
          <w:lang w:val="en-US"/>
        </w:rPr>
        <w:t xml:space="preserve"> start their long PUCCH transmission on different slots, the inter-slot hopping boundary will occur on different slots. This complicates the ability of these users to share the same resources and leads to inefficient resource utilization.</w:t>
      </w:r>
    </w:p>
    <w:p w14:paraId="5D17B6A0" w14:textId="6E5FC4CC" w:rsidR="00F5420D" w:rsidRPr="007453EB" w:rsidRDefault="00F5420D" w:rsidP="003F5A0C">
      <w:pPr>
        <w:jc w:val="both"/>
        <w:rPr>
          <w:lang w:val="en-US"/>
        </w:rPr>
      </w:pPr>
      <w:r w:rsidRPr="007453EB">
        <w:rPr>
          <w:lang w:val="en-US"/>
        </w:rPr>
        <w:t xml:space="preserve">One of the benefits of the first design is </w:t>
      </w:r>
      <w:r w:rsidR="002D47F9" w:rsidRPr="007453EB">
        <w:rPr>
          <w:lang w:val="en-US"/>
        </w:rPr>
        <w:t xml:space="preserve">the </w:t>
      </w:r>
      <w:r w:rsidRPr="007453EB">
        <w:rPr>
          <w:lang w:val="en-US"/>
        </w:rPr>
        <w:t xml:space="preserve">ability to improve channel estimation in slow fading channels, by having a longer transmission duration on the same set of PRBs. We see this benefit somewhat diminished if there are downlink slots/symbols between uplink transmissions on the same set of PRB(s), as the phase </w:t>
      </w:r>
      <w:r w:rsidR="002D47F9" w:rsidRPr="007453EB">
        <w:rPr>
          <w:lang w:val="en-US"/>
        </w:rPr>
        <w:t>continuity would not be maintained across those uplink transmissions.</w:t>
      </w:r>
    </w:p>
    <w:p w14:paraId="6276BD5F" w14:textId="2330B993" w:rsidR="002D47F9" w:rsidRPr="007453EB" w:rsidRDefault="002D47F9" w:rsidP="003F5A0C">
      <w:pPr>
        <w:jc w:val="both"/>
        <w:rPr>
          <w:lang w:val="en-US"/>
        </w:rPr>
      </w:pPr>
      <w:r w:rsidRPr="007453EB">
        <w:rPr>
          <w:lang w:val="en-US"/>
        </w:rPr>
        <w:t xml:space="preserve">With the second design, where the hopping happens at each uplink slot boundary, it is possible </w:t>
      </w:r>
      <w:r w:rsidR="00D92B98" w:rsidRPr="007453EB">
        <w:rPr>
          <w:lang w:val="en-US"/>
        </w:rPr>
        <w:t xml:space="preserve">to </w:t>
      </w:r>
      <w:r w:rsidRPr="007453EB">
        <w:rPr>
          <w:lang w:val="en-US"/>
        </w:rPr>
        <w:t>multiplex users on the same PRB resources, this leads to more efficient PUCCH resource utilization.</w:t>
      </w:r>
    </w:p>
    <w:p w14:paraId="14E8CE24" w14:textId="63BC3DFB" w:rsidR="002D47F9" w:rsidRPr="007453EB" w:rsidRDefault="00D92B98" w:rsidP="003F5A0C">
      <w:pPr>
        <w:jc w:val="both"/>
        <w:rPr>
          <w:b/>
          <w:i/>
          <w:lang w:val="en-US"/>
        </w:rPr>
      </w:pPr>
      <w:r w:rsidRPr="007453EB">
        <w:rPr>
          <w:b/>
          <w:i/>
          <w:lang w:val="en-US"/>
        </w:rPr>
        <w:lastRenderedPageBreak/>
        <w:t>Proposal 4</w:t>
      </w:r>
      <w:r w:rsidR="002D47F9" w:rsidRPr="007453EB">
        <w:rPr>
          <w:b/>
          <w:i/>
          <w:lang w:val="en-US"/>
        </w:rPr>
        <w:t>: In case of multi-slot long PUCCH transmission, with inter-slot frequency hopping enabled, the hopping happens at each UL slot boundary.</w:t>
      </w:r>
    </w:p>
    <w:p w14:paraId="6ABDAF04" w14:textId="3CACE8EC" w:rsidR="0034111C" w:rsidRPr="007453EB" w:rsidRDefault="00864DD5">
      <w:pPr>
        <w:pStyle w:val="Heading1"/>
        <w:rPr>
          <w:color w:val="000000"/>
          <w:lang w:val="en-US"/>
        </w:rPr>
      </w:pPr>
      <w:r w:rsidRPr="007453EB">
        <w:rPr>
          <w:color w:val="000000"/>
          <w:lang w:val="en-US"/>
        </w:rPr>
        <w:t>3</w:t>
      </w:r>
      <w:r w:rsidR="0034111C" w:rsidRPr="007453EB">
        <w:rPr>
          <w:color w:val="000000"/>
          <w:lang w:val="en-US"/>
        </w:rPr>
        <w:tab/>
      </w:r>
      <w:r w:rsidR="00EE7FA7" w:rsidRPr="007453EB">
        <w:rPr>
          <w:color w:val="000000"/>
          <w:lang w:val="en-US"/>
        </w:rPr>
        <w:t>Conclusion</w:t>
      </w:r>
    </w:p>
    <w:p w14:paraId="5070845E" w14:textId="1B980D7D" w:rsidR="0004189A" w:rsidRPr="007453EB" w:rsidRDefault="00EF6E2E" w:rsidP="007453EB">
      <w:pPr>
        <w:jc w:val="both"/>
        <w:rPr>
          <w:lang w:val="en-US"/>
        </w:rPr>
      </w:pPr>
      <w:r w:rsidRPr="007453EB">
        <w:rPr>
          <w:lang w:val="en-US"/>
        </w:rPr>
        <w:t>In this contribution, we discussed the design principle of HARQ-ACK repetition over m</w:t>
      </w:r>
      <w:r w:rsidR="00151757" w:rsidRPr="007453EB">
        <w:rPr>
          <w:lang w:val="en-US"/>
        </w:rPr>
        <w:t>ultiple slots. The following observation and proposal</w:t>
      </w:r>
      <w:r w:rsidR="009D5A95" w:rsidRPr="007453EB">
        <w:rPr>
          <w:lang w:val="en-US"/>
        </w:rPr>
        <w:t>s</w:t>
      </w:r>
      <w:r w:rsidR="00151757" w:rsidRPr="007453EB">
        <w:rPr>
          <w:lang w:val="en-US"/>
        </w:rPr>
        <w:t xml:space="preserve"> was made:</w:t>
      </w:r>
    </w:p>
    <w:p w14:paraId="2E60248F" w14:textId="7EF45CA5" w:rsidR="00F65B64" w:rsidRPr="007453EB" w:rsidRDefault="00F65B64" w:rsidP="007453EB">
      <w:pPr>
        <w:jc w:val="both"/>
        <w:rPr>
          <w:b/>
          <w:i/>
          <w:lang w:val="en-US"/>
        </w:rPr>
      </w:pPr>
      <w:r w:rsidRPr="007453EB">
        <w:rPr>
          <w:b/>
          <w:i/>
          <w:lang w:val="en-US"/>
        </w:rPr>
        <w:t xml:space="preserve">Proposal 1: The number of repeated slots is configured semi-statically by RRC </w:t>
      </w:r>
      <w:r w:rsidR="007453EB" w:rsidRPr="007453EB">
        <w:rPr>
          <w:b/>
          <w:i/>
          <w:lang w:val="en-US"/>
        </w:rPr>
        <w:t>signaling</w:t>
      </w:r>
      <w:r w:rsidRPr="007453EB">
        <w:rPr>
          <w:b/>
          <w:i/>
          <w:lang w:val="en-US"/>
        </w:rPr>
        <w:t xml:space="preserve"> from a set containing 4 values given by: {1, 2, 4, 8} slots.</w:t>
      </w:r>
    </w:p>
    <w:p w14:paraId="06B69E13" w14:textId="77777777" w:rsidR="00065BD5" w:rsidRPr="007453EB" w:rsidRDefault="00065BD5" w:rsidP="007453EB">
      <w:pPr>
        <w:overflowPunct/>
        <w:autoSpaceDE/>
        <w:autoSpaceDN/>
        <w:adjustRightInd/>
        <w:spacing w:after="0"/>
        <w:jc w:val="both"/>
        <w:textAlignment w:val="auto"/>
        <w:rPr>
          <w:b/>
          <w:i/>
          <w:lang w:val="en-US"/>
        </w:rPr>
      </w:pPr>
      <w:r w:rsidRPr="007453EB">
        <w:rPr>
          <w:b/>
          <w:i/>
          <w:lang w:val="en-US"/>
        </w:rPr>
        <w:t>Proposal 2: For long PUCCH over multiple slots, in addition to supporting the case that the duration of long PUCCH in each slot is the same, the case that the duration of long PUCCH in each slot is different is also supported.</w:t>
      </w:r>
    </w:p>
    <w:p w14:paraId="26DAEC50" w14:textId="4CB37512" w:rsidR="00065BD5" w:rsidRDefault="00065BD5" w:rsidP="007453EB">
      <w:pPr>
        <w:pStyle w:val="ListParagraph"/>
        <w:numPr>
          <w:ilvl w:val="0"/>
          <w:numId w:val="36"/>
        </w:numPr>
        <w:jc w:val="both"/>
        <w:rPr>
          <w:b/>
          <w:i/>
          <w:sz w:val="20"/>
          <w:szCs w:val="20"/>
          <w:lang w:val="en-US"/>
        </w:rPr>
      </w:pPr>
      <w:r w:rsidRPr="007453EB">
        <w:rPr>
          <w:b/>
          <w:i/>
          <w:sz w:val="20"/>
          <w:szCs w:val="20"/>
          <w:lang w:val="en-US"/>
        </w:rPr>
        <w:t>A special value in the PUCCH resource set for the ” Number of symbols in slot” is used to indicate to the UE to transmit in the actual UL symbols of a slot for a multi-slot transmission.</w:t>
      </w:r>
    </w:p>
    <w:p w14:paraId="1B9F2236" w14:textId="4B10C412" w:rsidR="00E67819" w:rsidRPr="00E67819" w:rsidRDefault="00E67819" w:rsidP="00E67819">
      <w:pPr>
        <w:pStyle w:val="ListParagraph"/>
        <w:numPr>
          <w:ilvl w:val="0"/>
          <w:numId w:val="36"/>
        </w:numPr>
        <w:rPr>
          <w:b/>
          <w:i/>
          <w:sz w:val="20"/>
          <w:szCs w:val="20"/>
          <w:lang w:val="en-US"/>
        </w:rPr>
      </w:pPr>
      <w:r w:rsidRPr="00E67819">
        <w:rPr>
          <w:b/>
          <w:i/>
          <w:sz w:val="20"/>
          <w:szCs w:val="20"/>
          <w:lang w:val="en-US"/>
        </w:rPr>
        <w:t xml:space="preserve">Duration of long </w:t>
      </w:r>
      <w:r>
        <w:rPr>
          <w:b/>
          <w:i/>
          <w:sz w:val="20"/>
          <w:szCs w:val="20"/>
          <w:lang w:val="en-US"/>
        </w:rPr>
        <w:t>PUCCH in each slot is different</w:t>
      </w:r>
      <w:r w:rsidRPr="00E67819">
        <w:rPr>
          <w:b/>
          <w:i/>
          <w:sz w:val="20"/>
          <w:szCs w:val="20"/>
          <w:lang w:val="en-US"/>
        </w:rPr>
        <w:t xml:space="preserve"> is limited to the case with semi-static slot configuration</w:t>
      </w:r>
      <w:r>
        <w:rPr>
          <w:b/>
          <w:i/>
          <w:sz w:val="20"/>
          <w:szCs w:val="20"/>
          <w:lang w:val="en-US"/>
        </w:rPr>
        <w:t>.</w:t>
      </w:r>
    </w:p>
    <w:p w14:paraId="0951159B" w14:textId="77777777" w:rsidR="00065BD5" w:rsidRPr="007453EB" w:rsidRDefault="00065BD5" w:rsidP="007453EB">
      <w:pPr>
        <w:jc w:val="both"/>
        <w:rPr>
          <w:b/>
          <w:bCs/>
          <w:i/>
          <w:iCs/>
          <w:lang w:val="en-US"/>
        </w:rPr>
      </w:pPr>
    </w:p>
    <w:p w14:paraId="0E1E2100" w14:textId="77E2487F" w:rsidR="00B80894" w:rsidRPr="007453EB" w:rsidRDefault="00B80894" w:rsidP="007453EB">
      <w:pPr>
        <w:jc w:val="both"/>
        <w:rPr>
          <w:b/>
          <w:bCs/>
          <w:i/>
          <w:iCs/>
          <w:lang w:val="en-US"/>
        </w:rPr>
      </w:pPr>
      <w:r w:rsidRPr="007453EB">
        <w:rPr>
          <w:b/>
          <w:bCs/>
          <w:i/>
          <w:iCs/>
          <w:lang w:val="en-US"/>
        </w:rPr>
        <w:t xml:space="preserve">Proposal </w:t>
      </w:r>
      <w:r w:rsidR="00065BD5" w:rsidRPr="007453EB">
        <w:rPr>
          <w:b/>
          <w:bCs/>
          <w:i/>
          <w:iCs/>
          <w:lang w:val="en-US"/>
        </w:rPr>
        <w:t>3</w:t>
      </w:r>
      <w:r w:rsidRPr="007453EB">
        <w:rPr>
          <w:b/>
          <w:bCs/>
          <w:i/>
          <w:iCs/>
          <w:lang w:val="en-US"/>
        </w:rPr>
        <w:t>:</w:t>
      </w:r>
      <w:r w:rsidR="007453EB" w:rsidRPr="007453EB">
        <w:rPr>
          <w:b/>
          <w:bCs/>
          <w:i/>
          <w:iCs/>
          <w:lang w:val="en-US"/>
        </w:rPr>
        <w:t xml:space="preserve"> </w:t>
      </w:r>
      <w:r w:rsidRPr="007453EB">
        <w:rPr>
          <w:b/>
          <w:bCs/>
          <w:i/>
          <w:iCs/>
          <w:lang w:val="en-US"/>
        </w:rPr>
        <w:t xml:space="preserve">NR supports multi-slot repetition on long PUCCH </w:t>
      </w:r>
      <w:r w:rsidR="007453EB" w:rsidRPr="007453EB">
        <w:rPr>
          <w:b/>
          <w:bCs/>
          <w:i/>
          <w:iCs/>
          <w:lang w:val="en-US"/>
        </w:rPr>
        <w:t>considering</w:t>
      </w:r>
      <w:r w:rsidRPr="007453EB">
        <w:rPr>
          <w:b/>
          <w:bCs/>
          <w:i/>
          <w:iCs/>
          <w:lang w:val="en-US"/>
        </w:rPr>
        <w:t xml:space="preserve"> the following design principles:</w:t>
      </w:r>
    </w:p>
    <w:p w14:paraId="34E4A623" w14:textId="77777777" w:rsidR="00B80894" w:rsidRPr="007453EB" w:rsidRDefault="00B80894" w:rsidP="007453EB">
      <w:pPr>
        <w:pStyle w:val="ListParagraph"/>
        <w:numPr>
          <w:ilvl w:val="0"/>
          <w:numId w:val="30"/>
        </w:numPr>
        <w:jc w:val="both"/>
        <w:rPr>
          <w:b/>
          <w:bCs/>
          <w:i/>
          <w:iCs/>
          <w:sz w:val="20"/>
          <w:szCs w:val="20"/>
          <w:lang w:val="en-US"/>
        </w:rPr>
      </w:pPr>
      <w:r w:rsidRPr="007453EB">
        <w:rPr>
          <w:b/>
          <w:bCs/>
          <w:i/>
          <w:iCs/>
          <w:sz w:val="20"/>
          <w:szCs w:val="20"/>
          <w:lang w:val="en-US"/>
        </w:rPr>
        <w:t>The slot index of the first slot of a multi-slot long PUCCH is determined similar to the way the UE determines the slot index of a single-slot long PUCCH transmission.</w:t>
      </w:r>
    </w:p>
    <w:p w14:paraId="42C65BD7" w14:textId="77777777" w:rsidR="00B80894" w:rsidRPr="007453EB" w:rsidRDefault="00B80894" w:rsidP="007453EB">
      <w:pPr>
        <w:pStyle w:val="ListParagraph"/>
        <w:numPr>
          <w:ilvl w:val="0"/>
          <w:numId w:val="30"/>
        </w:numPr>
        <w:jc w:val="both"/>
        <w:rPr>
          <w:b/>
          <w:bCs/>
          <w:i/>
          <w:iCs/>
          <w:sz w:val="20"/>
          <w:szCs w:val="20"/>
          <w:lang w:val="en-US"/>
        </w:rPr>
      </w:pPr>
      <w:r w:rsidRPr="007453EB">
        <w:rPr>
          <w:b/>
          <w:bCs/>
          <w:i/>
          <w:iCs/>
          <w:sz w:val="20"/>
          <w:szCs w:val="20"/>
          <w:lang w:val="en-US"/>
        </w:rPr>
        <w:t>The frequency and sequence resources used for the first slot of a multi-slot long PUCCH transmission, are used in the remaining slots of that transmission.</w:t>
      </w:r>
    </w:p>
    <w:p w14:paraId="4EBE19C0" w14:textId="04C3CAB4" w:rsidR="00B80894" w:rsidRPr="007453EB" w:rsidRDefault="00C172FE" w:rsidP="007453EB">
      <w:pPr>
        <w:pStyle w:val="ListParagraph"/>
        <w:numPr>
          <w:ilvl w:val="0"/>
          <w:numId w:val="30"/>
        </w:numPr>
        <w:jc w:val="both"/>
        <w:rPr>
          <w:b/>
          <w:bCs/>
          <w:i/>
          <w:iCs/>
          <w:sz w:val="20"/>
          <w:szCs w:val="20"/>
          <w:lang w:val="en-US"/>
        </w:rPr>
      </w:pPr>
      <w:r>
        <w:rPr>
          <w:b/>
          <w:bCs/>
          <w:i/>
          <w:iCs/>
          <w:sz w:val="20"/>
          <w:szCs w:val="20"/>
          <w:lang w:val="en-US"/>
        </w:rPr>
        <w:t>PUCCH format</w:t>
      </w:r>
      <w:r w:rsidR="00B80894" w:rsidRPr="007453EB">
        <w:rPr>
          <w:b/>
          <w:bCs/>
          <w:i/>
          <w:iCs/>
          <w:sz w:val="20"/>
          <w:szCs w:val="20"/>
          <w:lang w:val="en-US"/>
        </w:rPr>
        <w:t xml:space="preserve"> structure and design of ea</w:t>
      </w:r>
      <w:r>
        <w:rPr>
          <w:b/>
          <w:bCs/>
          <w:i/>
          <w:iCs/>
          <w:sz w:val="20"/>
          <w:szCs w:val="20"/>
          <w:lang w:val="en-US"/>
        </w:rPr>
        <w:t>ch slot on</w:t>
      </w:r>
      <w:bookmarkStart w:id="7" w:name="_GoBack"/>
      <w:bookmarkEnd w:id="7"/>
      <w:r w:rsidR="00B80894" w:rsidRPr="007453EB">
        <w:rPr>
          <w:b/>
          <w:bCs/>
          <w:i/>
          <w:iCs/>
          <w:sz w:val="20"/>
          <w:szCs w:val="20"/>
          <w:lang w:val="en-US"/>
        </w:rPr>
        <w:t xml:space="preserve"> a multi-slot long PUCCH is the same as that of a single-slot long PUCCH. </w:t>
      </w:r>
    </w:p>
    <w:p w14:paraId="7186E0F4" w14:textId="11B84EE8" w:rsidR="00151757" w:rsidRPr="007453EB" w:rsidRDefault="00151757" w:rsidP="007453EB">
      <w:pPr>
        <w:jc w:val="both"/>
        <w:rPr>
          <w:lang w:val="en-US"/>
        </w:rPr>
      </w:pPr>
    </w:p>
    <w:p w14:paraId="66B7DFE3" w14:textId="22FD7707" w:rsidR="009D5A95" w:rsidRPr="007453EB" w:rsidRDefault="00065BD5" w:rsidP="007453EB">
      <w:pPr>
        <w:jc w:val="both"/>
        <w:rPr>
          <w:b/>
          <w:i/>
          <w:lang w:val="en-US"/>
        </w:rPr>
      </w:pPr>
      <w:r w:rsidRPr="007453EB">
        <w:rPr>
          <w:b/>
          <w:i/>
          <w:lang w:val="en-US"/>
        </w:rPr>
        <w:t>Proposal 4</w:t>
      </w:r>
      <w:r w:rsidR="009D5A95" w:rsidRPr="007453EB">
        <w:rPr>
          <w:b/>
          <w:i/>
          <w:lang w:val="en-US"/>
        </w:rPr>
        <w:t>: In case of multi-slot long PUCCH transmission, with inter-slot frequency hopping enabled, the hopping happens at each UL slot boundary.</w:t>
      </w:r>
    </w:p>
    <w:p w14:paraId="6719C21D" w14:textId="77777777" w:rsidR="0034111C" w:rsidRPr="007453EB" w:rsidRDefault="0034111C">
      <w:pPr>
        <w:pStyle w:val="Heading1"/>
        <w:rPr>
          <w:lang w:val="en-US"/>
        </w:rPr>
      </w:pPr>
      <w:r w:rsidRPr="007453EB">
        <w:rPr>
          <w:lang w:val="en-US"/>
        </w:rPr>
        <w:t>References</w:t>
      </w:r>
      <w:r w:rsidR="00A2459D" w:rsidRPr="007453EB">
        <w:rPr>
          <w:lang w:val="en-US"/>
        </w:rPr>
        <w:t xml:space="preserve"> </w:t>
      </w:r>
    </w:p>
    <w:p w14:paraId="69EE5393" w14:textId="77777777" w:rsidR="00F919B3" w:rsidRPr="007453EB" w:rsidRDefault="00462DAC" w:rsidP="00A12B8F">
      <w:pPr>
        <w:numPr>
          <w:ilvl w:val="0"/>
          <w:numId w:val="1"/>
        </w:numPr>
        <w:rPr>
          <w:sz w:val="18"/>
          <w:lang w:val="en-US"/>
        </w:rPr>
      </w:pPr>
      <w:bookmarkStart w:id="8" w:name="_Ref471391198"/>
      <w:r w:rsidRPr="007453EB">
        <w:rPr>
          <w:rFonts w:cstheme="minorHAnsi"/>
          <w:lang w:val="en-US"/>
        </w:rPr>
        <w:t>TR 38.913, “</w:t>
      </w:r>
      <w:r w:rsidRPr="007453EB">
        <w:rPr>
          <w:rFonts w:cstheme="minorHAnsi"/>
          <w:i/>
          <w:lang w:val="en-US" w:eastAsia="zh-CN"/>
        </w:rPr>
        <w:t>Study on Scenarios and Requirements for Next Generation Access Technologies</w:t>
      </w:r>
      <w:r w:rsidRPr="007453EB">
        <w:rPr>
          <w:rFonts w:cstheme="minorHAnsi"/>
          <w:lang w:val="en-US"/>
        </w:rPr>
        <w:t>”, 3GPP</w:t>
      </w:r>
      <w:bookmarkEnd w:id="8"/>
      <w:r w:rsidRPr="007453EB">
        <w:rPr>
          <w:sz w:val="18"/>
          <w:lang w:val="en-US"/>
        </w:rPr>
        <w:t xml:space="preserve"> </w:t>
      </w:r>
    </w:p>
    <w:p w14:paraId="12FA19A0" w14:textId="2E4D0F7B" w:rsidR="009B160E" w:rsidRPr="007453EB" w:rsidRDefault="00F919B3" w:rsidP="009B160E">
      <w:pPr>
        <w:numPr>
          <w:ilvl w:val="0"/>
          <w:numId w:val="1"/>
        </w:numPr>
        <w:rPr>
          <w:rFonts w:cstheme="minorHAnsi"/>
          <w:lang w:val="en-US"/>
        </w:rPr>
      </w:pPr>
      <w:bookmarkStart w:id="9" w:name="_Ref489368406"/>
      <w:r w:rsidRPr="007453EB">
        <w:rPr>
          <w:rFonts w:cstheme="minorHAnsi"/>
          <w:lang w:val="en-US"/>
        </w:rPr>
        <w:t>TR 38.802, “Study on New Radio (NR) Access Technology; Physical Layer Aspects”, 3GPP.</w:t>
      </w:r>
      <w:bookmarkEnd w:id="9"/>
    </w:p>
    <w:p w14:paraId="5D57AE1C" w14:textId="1DCDD638" w:rsidR="00C40E6D" w:rsidRPr="007453EB" w:rsidRDefault="00C40E6D" w:rsidP="009B160E">
      <w:pPr>
        <w:numPr>
          <w:ilvl w:val="0"/>
          <w:numId w:val="1"/>
        </w:numPr>
        <w:rPr>
          <w:rFonts w:cstheme="minorHAnsi"/>
          <w:lang w:val="en-US"/>
        </w:rPr>
      </w:pPr>
      <w:bookmarkStart w:id="10" w:name="_Ref498418747"/>
      <w:r w:rsidRPr="007453EB">
        <w:rPr>
          <w:rFonts w:cstheme="minorHAnsi"/>
          <w:lang w:val="en-US"/>
        </w:rPr>
        <w:t xml:space="preserve">Chairman’s Notes, RAN1#90b, Prague, Czech Republic, </w:t>
      </w:r>
      <w:r w:rsidR="007453EB" w:rsidRPr="007453EB">
        <w:rPr>
          <w:rFonts w:cstheme="minorHAnsi"/>
          <w:lang w:val="en-US"/>
        </w:rPr>
        <w:t>October</w:t>
      </w:r>
      <w:r w:rsidRPr="007453EB">
        <w:rPr>
          <w:rFonts w:cstheme="minorHAnsi"/>
          <w:lang w:val="en-US"/>
        </w:rPr>
        <w:t xml:space="preserve"> 2017.</w:t>
      </w:r>
      <w:bookmarkEnd w:id="10"/>
    </w:p>
    <w:p w14:paraId="0AFF56A9" w14:textId="6552F491" w:rsidR="00F919B3" w:rsidRPr="007453EB" w:rsidRDefault="00F919B3" w:rsidP="00F919B3">
      <w:pPr>
        <w:numPr>
          <w:ilvl w:val="0"/>
          <w:numId w:val="1"/>
        </w:numPr>
        <w:rPr>
          <w:rFonts w:cstheme="minorHAnsi"/>
          <w:lang w:val="en-US"/>
        </w:rPr>
      </w:pPr>
      <w:bookmarkStart w:id="11" w:name="_Ref484777763"/>
      <w:r w:rsidRPr="007453EB">
        <w:rPr>
          <w:rFonts w:cstheme="minorHAnsi"/>
          <w:lang w:val="en-US"/>
        </w:rPr>
        <w:t>Chairman’s Note, RAN1#87, Reno, USA, November 2016.</w:t>
      </w:r>
      <w:bookmarkEnd w:id="11"/>
      <w:r w:rsidRPr="007453EB">
        <w:rPr>
          <w:rFonts w:cstheme="minorHAnsi"/>
          <w:lang w:val="en-US"/>
        </w:rPr>
        <w:t xml:space="preserve"> </w:t>
      </w:r>
    </w:p>
    <w:p w14:paraId="3A7D3FDC" w14:textId="008CC530" w:rsidR="001606C5" w:rsidRPr="007453EB" w:rsidRDefault="001606C5" w:rsidP="00F919B3">
      <w:pPr>
        <w:numPr>
          <w:ilvl w:val="0"/>
          <w:numId w:val="1"/>
        </w:numPr>
        <w:rPr>
          <w:rFonts w:cstheme="minorHAnsi"/>
          <w:lang w:val="en-US"/>
        </w:rPr>
      </w:pPr>
      <w:bookmarkStart w:id="12" w:name="_Ref494376373"/>
      <w:r w:rsidRPr="007453EB">
        <w:rPr>
          <w:rFonts w:cstheme="minorHAnsi"/>
          <w:lang w:val="en-US"/>
        </w:rPr>
        <w:t>Chairman’s Note, RAN1#NR-AH3, Nagoya, Japan, September 2017.</w:t>
      </w:r>
      <w:bookmarkEnd w:id="12"/>
    </w:p>
    <w:p w14:paraId="5AD57990" w14:textId="77777777" w:rsidR="00F919B3" w:rsidRPr="007453EB" w:rsidRDefault="00F919B3" w:rsidP="00F919B3">
      <w:pPr>
        <w:numPr>
          <w:ilvl w:val="0"/>
          <w:numId w:val="1"/>
        </w:numPr>
        <w:rPr>
          <w:lang w:val="en-US"/>
        </w:rPr>
      </w:pPr>
      <w:bookmarkStart w:id="13" w:name="_Ref489368643"/>
      <w:r w:rsidRPr="007453EB">
        <w:rPr>
          <w:lang w:val="en-US"/>
        </w:rPr>
        <w:t>Chairman’s Note, RAN1#89, Hangzhou, China, May 2017.</w:t>
      </w:r>
      <w:bookmarkEnd w:id="13"/>
      <w:r w:rsidRPr="007453EB">
        <w:rPr>
          <w:lang w:val="en-US"/>
        </w:rPr>
        <w:t xml:space="preserve"> </w:t>
      </w:r>
    </w:p>
    <w:p w14:paraId="03E6A788" w14:textId="572B5AC8" w:rsidR="00A12B8F" w:rsidRPr="007453EB" w:rsidRDefault="00F919B3" w:rsidP="00F919B3">
      <w:pPr>
        <w:numPr>
          <w:ilvl w:val="0"/>
          <w:numId w:val="1"/>
        </w:numPr>
        <w:rPr>
          <w:lang w:val="en-US"/>
        </w:rPr>
      </w:pPr>
      <w:bookmarkStart w:id="14" w:name="_Ref489368722"/>
      <w:r w:rsidRPr="007453EB">
        <w:rPr>
          <w:lang w:val="en-US"/>
        </w:rPr>
        <w:t>Chairman’s Note, RAN1#88b, Spokane, USA, April 2017.</w:t>
      </w:r>
      <w:bookmarkEnd w:id="14"/>
    </w:p>
    <w:p w14:paraId="35468F49" w14:textId="1BF73E29" w:rsidR="00F65B64" w:rsidRPr="007453EB" w:rsidRDefault="00F65B64" w:rsidP="00F65B64">
      <w:pPr>
        <w:numPr>
          <w:ilvl w:val="0"/>
          <w:numId w:val="1"/>
        </w:numPr>
        <w:rPr>
          <w:lang w:val="en-US"/>
        </w:rPr>
      </w:pPr>
      <w:bookmarkStart w:id="15" w:name="_Ref498623290"/>
      <w:r w:rsidRPr="007453EB">
        <w:rPr>
          <w:lang w:val="en-US"/>
        </w:rPr>
        <w:t xml:space="preserve">R1-1720479, “On resource allocation for PDSCH and PUSCH in NR”, Nokia, Nokia Shanghai Bell, Reno, Nevada, USA, </w:t>
      </w:r>
      <w:r w:rsidR="007453EB" w:rsidRPr="007453EB">
        <w:rPr>
          <w:lang w:val="en-US"/>
        </w:rPr>
        <w:t>November</w:t>
      </w:r>
      <w:r w:rsidRPr="007453EB">
        <w:rPr>
          <w:lang w:val="en-US"/>
        </w:rPr>
        <w:t xml:space="preserve"> 2017.</w:t>
      </w:r>
      <w:bookmarkEnd w:id="15"/>
    </w:p>
    <w:sectPr w:rsidR="00F65B64" w:rsidRPr="007453E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4EC80" w14:textId="77777777" w:rsidR="00B452A1" w:rsidRDefault="00B452A1">
      <w:r>
        <w:separator/>
      </w:r>
    </w:p>
  </w:endnote>
  <w:endnote w:type="continuationSeparator" w:id="0">
    <w:p w14:paraId="71D47F2F" w14:textId="77777777" w:rsidR="00B452A1" w:rsidRDefault="00B45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27812" w14:textId="77777777" w:rsidR="00B452A1" w:rsidRDefault="00B452A1">
      <w:r>
        <w:separator/>
      </w:r>
    </w:p>
  </w:footnote>
  <w:footnote w:type="continuationSeparator" w:id="0">
    <w:p w14:paraId="46E66167" w14:textId="77777777" w:rsidR="00B452A1" w:rsidRDefault="00B452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3D0CB7"/>
    <w:multiLevelType w:val="hybridMultilevel"/>
    <w:tmpl w:val="7BB2CA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90775"/>
    <w:multiLevelType w:val="hybridMultilevel"/>
    <w:tmpl w:val="D33A0258"/>
    <w:lvl w:ilvl="0" w:tplc="A20896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20"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8120C4"/>
    <w:multiLevelType w:val="hybridMultilevel"/>
    <w:tmpl w:val="16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147E40"/>
    <w:multiLevelType w:val="hybridMultilevel"/>
    <w:tmpl w:val="D6200E88"/>
    <w:lvl w:ilvl="0" w:tplc="C54C976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15"/>
  </w:num>
  <w:num w:numId="4">
    <w:abstractNumId w:val="12"/>
  </w:num>
  <w:num w:numId="5">
    <w:abstractNumId w:val="31"/>
  </w:num>
  <w:num w:numId="6">
    <w:abstractNumId w:val="8"/>
  </w:num>
  <w:num w:numId="7">
    <w:abstractNumId w:val="29"/>
  </w:num>
  <w:num w:numId="8">
    <w:abstractNumId w:val="25"/>
  </w:num>
  <w:num w:numId="9">
    <w:abstractNumId w:val="30"/>
  </w:num>
  <w:num w:numId="10">
    <w:abstractNumId w:val="18"/>
  </w:num>
  <w:num w:numId="11">
    <w:abstractNumId w:val="0"/>
  </w:num>
  <w:num w:numId="12">
    <w:abstractNumId w:val="14"/>
  </w:num>
  <w:num w:numId="13">
    <w:abstractNumId w:val="20"/>
  </w:num>
  <w:num w:numId="14">
    <w:abstractNumId w:val="5"/>
  </w:num>
  <w:num w:numId="15">
    <w:abstractNumId w:val="27"/>
  </w:num>
  <w:num w:numId="16">
    <w:abstractNumId w:val="22"/>
  </w:num>
  <w:num w:numId="17">
    <w:abstractNumId w:val="17"/>
  </w:num>
  <w:num w:numId="18">
    <w:abstractNumId w:val="34"/>
  </w:num>
  <w:num w:numId="19">
    <w:abstractNumId w:val="7"/>
  </w:num>
  <w:num w:numId="20">
    <w:abstractNumId w:val="26"/>
  </w:num>
  <w:num w:numId="21">
    <w:abstractNumId w:val="6"/>
  </w:num>
  <w:num w:numId="22">
    <w:abstractNumId w:val="23"/>
  </w:num>
  <w:num w:numId="23">
    <w:abstractNumId w:val="21"/>
  </w:num>
  <w:num w:numId="24">
    <w:abstractNumId w:val="1"/>
  </w:num>
  <w:num w:numId="25">
    <w:abstractNumId w:val="28"/>
  </w:num>
  <w:num w:numId="26">
    <w:abstractNumId w:val="11"/>
  </w:num>
  <w:num w:numId="27">
    <w:abstractNumId w:val="2"/>
  </w:num>
  <w:num w:numId="28">
    <w:abstractNumId w:val="3"/>
  </w:num>
  <w:num w:numId="29">
    <w:abstractNumId w:val="33"/>
  </w:num>
  <w:num w:numId="30">
    <w:abstractNumId w:val="13"/>
  </w:num>
  <w:num w:numId="31">
    <w:abstractNumId w:val="9"/>
  </w:num>
  <w:num w:numId="32">
    <w:abstractNumId w:val="24"/>
  </w:num>
  <w:num w:numId="33">
    <w:abstractNumId w:val="19"/>
  </w:num>
  <w:num w:numId="34">
    <w:abstractNumId w:val="10"/>
  </w:num>
  <w:num w:numId="35">
    <w:abstractNumId w:val="32"/>
  </w:num>
  <w:num w:numId="36">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066"/>
    <w:rsid w:val="00024AEF"/>
    <w:rsid w:val="00026C65"/>
    <w:rsid w:val="00027755"/>
    <w:rsid w:val="00030048"/>
    <w:rsid w:val="0003072D"/>
    <w:rsid w:val="000314CD"/>
    <w:rsid w:val="000317D2"/>
    <w:rsid w:val="00031DBA"/>
    <w:rsid w:val="00033544"/>
    <w:rsid w:val="0003479E"/>
    <w:rsid w:val="00035691"/>
    <w:rsid w:val="0004132D"/>
    <w:rsid w:val="0004189A"/>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65BD5"/>
    <w:rsid w:val="000707CA"/>
    <w:rsid w:val="0007205E"/>
    <w:rsid w:val="00072BBA"/>
    <w:rsid w:val="000747F0"/>
    <w:rsid w:val="00075FDA"/>
    <w:rsid w:val="00076386"/>
    <w:rsid w:val="00076D82"/>
    <w:rsid w:val="00081EC2"/>
    <w:rsid w:val="00083800"/>
    <w:rsid w:val="00084A65"/>
    <w:rsid w:val="00087618"/>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1757"/>
    <w:rsid w:val="00155888"/>
    <w:rsid w:val="00155BFD"/>
    <w:rsid w:val="00157390"/>
    <w:rsid w:val="001606C5"/>
    <w:rsid w:val="00160998"/>
    <w:rsid w:val="00160CD6"/>
    <w:rsid w:val="0016316A"/>
    <w:rsid w:val="00164171"/>
    <w:rsid w:val="00164E58"/>
    <w:rsid w:val="00165033"/>
    <w:rsid w:val="001670EA"/>
    <w:rsid w:val="00167401"/>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4EDD"/>
    <w:rsid w:val="001F5019"/>
    <w:rsid w:val="001F67AA"/>
    <w:rsid w:val="001F7599"/>
    <w:rsid w:val="00204B3A"/>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452"/>
    <w:rsid w:val="00264CF2"/>
    <w:rsid w:val="00267587"/>
    <w:rsid w:val="00271589"/>
    <w:rsid w:val="00273177"/>
    <w:rsid w:val="00274215"/>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06D"/>
    <w:rsid w:val="002B2813"/>
    <w:rsid w:val="002B2D29"/>
    <w:rsid w:val="002C0FCB"/>
    <w:rsid w:val="002C1EEA"/>
    <w:rsid w:val="002C3EAA"/>
    <w:rsid w:val="002C6034"/>
    <w:rsid w:val="002C635B"/>
    <w:rsid w:val="002C7CFF"/>
    <w:rsid w:val="002D0BC6"/>
    <w:rsid w:val="002D17C5"/>
    <w:rsid w:val="002D365F"/>
    <w:rsid w:val="002D47F9"/>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601"/>
    <w:rsid w:val="00331C77"/>
    <w:rsid w:val="00331F96"/>
    <w:rsid w:val="00332B55"/>
    <w:rsid w:val="00332DCB"/>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05B8"/>
    <w:rsid w:val="003F5547"/>
    <w:rsid w:val="003F5A0C"/>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2DAC"/>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948"/>
    <w:rsid w:val="004C795A"/>
    <w:rsid w:val="004C7F93"/>
    <w:rsid w:val="004C7FFD"/>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570"/>
    <w:rsid w:val="005B7B7D"/>
    <w:rsid w:val="005C1948"/>
    <w:rsid w:val="005C263C"/>
    <w:rsid w:val="005C2679"/>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569C"/>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C1445"/>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071"/>
    <w:rsid w:val="00703989"/>
    <w:rsid w:val="007042E9"/>
    <w:rsid w:val="00704E43"/>
    <w:rsid w:val="00705A22"/>
    <w:rsid w:val="007069BE"/>
    <w:rsid w:val="0071118B"/>
    <w:rsid w:val="00711E13"/>
    <w:rsid w:val="00712AF2"/>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40D17"/>
    <w:rsid w:val="007453EB"/>
    <w:rsid w:val="00753BB5"/>
    <w:rsid w:val="00756832"/>
    <w:rsid w:val="007618DE"/>
    <w:rsid w:val="007626D0"/>
    <w:rsid w:val="007633BC"/>
    <w:rsid w:val="007651CA"/>
    <w:rsid w:val="00766749"/>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5B46"/>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6EC"/>
    <w:rsid w:val="00842819"/>
    <w:rsid w:val="00843A7A"/>
    <w:rsid w:val="008447F5"/>
    <w:rsid w:val="00846292"/>
    <w:rsid w:val="008506E1"/>
    <w:rsid w:val="008515EE"/>
    <w:rsid w:val="008528D3"/>
    <w:rsid w:val="00854553"/>
    <w:rsid w:val="008545E6"/>
    <w:rsid w:val="00854B03"/>
    <w:rsid w:val="008551AC"/>
    <w:rsid w:val="00855B86"/>
    <w:rsid w:val="00860874"/>
    <w:rsid w:val="00862008"/>
    <w:rsid w:val="00862720"/>
    <w:rsid w:val="008628C8"/>
    <w:rsid w:val="00862B2A"/>
    <w:rsid w:val="008630B9"/>
    <w:rsid w:val="00863F37"/>
    <w:rsid w:val="0086406B"/>
    <w:rsid w:val="00864C8C"/>
    <w:rsid w:val="00864DD5"/>
    <w:rsid w:val="00866EFA"/>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667"/>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06DAB"/>
    <w:rsid w:val="009101EA"/>
    <w:rsid w:val="009106FC"/>
    <w:rsid w:val="009118BB"/>
    <w:rsid w:val="00913AC1"/>
    <w:rsid w:val="00915B81"/>
    <w:rsid w:val="00915D6B"/>
    <w:rsid w:val="009160DF"/>
    <w:rsid w:val="009162C7"/>
    <w:rsid w:val="00916EC2"/>
    <w:rsid w:val="009176C9"/>
    <w:rsid w:val="00920577"/>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1BDC"/>
    <w:rsid w:val="009421AD"/>
    <w:rsid w:val="0094221C"/>
    <w:rsid w:val="0094409C"/>
    <w:rsid w:val="00944159"/>
    <w:rsid w:val="00944816"/>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146A"/>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1F1C"/>
    <w:rsid w:val="00992343"/>
    <w:rsid w:val="0099493B"/>
    <w:rsid w:val="00996306"/>
    <w:rsid w:val="00996744"/>
    <w:rsid w:val="00997CF4"/>
    <w:rsid w:val="009A1169"/>
    <w:rsid w:val="009A3789"/>
    <w:rsid w:val="009A6919"/>
    <w:rsid w:val="009A6AC7"/>
    <w:rsid w:val="009B0408"/>
    <w:rsid w:val="009B0843"/>
    <w:rsid w:val="009B160E"/>
    <w:rsid w:val="009B1E47"/>
    <w:rsid w:val="009B2CED"/>
    <w:rsid w:val="009B53B7"/>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A95"/>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0"/>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8C4"/>
    <w:rsid w:val="00AB4ECC"/>
    <w:rsid w:val="00AB6601"/>
    <w:rsid w:val="00AB674E"/>
    <w:rsid w:val="00AC02C1"/>
    <w:rsid w:val="00AC0AB6"/>
    <w:rsid w:val="00AC10AD"/>
    <w:rsid w:val="00AC1E55"/>
    <w:rsid w:val="00AC429F"/>
    <w:rsid w:val="00AC53B2"/>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31E"/>
    <w:rsid w:val="00AF7D92"/>
    <w:rsid w:val="00B011CC"/>
    <w:rsid w:val="00B04048"/>
    <w:rsid w:val="00B04F3D"/>
    <w:rsid w:val="00B05702"/>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1E3E"/>
    <w:rsid w:val="00B422A7"/>
    <w:rsid w:val="00B42A32"/>
    <w:rsid w:val="00B42FA6"/>
    <w:rsid w:val="00B4399E"/>
    <w:rsid w:val="00B43A16"/>
    <w:rsid w:val="00B452A1"/>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80894"/>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631E"/>
    <w:rsid w:val="00BF0CCF"/>
    <w:rsid w:val="00BF0FC5"/>
    <w:rsid w:val="00BF10BC"/>
    <w:rsid w:val="00BF21AC"/>
    <w:rsid w:val="00BF2E53"/>
    <w:rsid w:val="00BF3669"/>
    <w:rsid w:val="00BF3C0D"/>
    <w:rsid w:val="00C011A3"/>
    <w:rsid w:val="00C03309"/>
    <w:rsid w:val="00C072FE"/>
    <w:rsid w:val="00C12E39"/>
    <w:rsid w:val="00C14164"/>
    <w:rsid w:val="00C14851"/>
    <w:rsid w:val="00C15D8E"/>
    <w:rsid w:val="00C17012"/>
    <w:rsid w:val="00C172FE"/>
    <w:rsid w:val="00C178FB"/>
    <w:rsid w:val="00C17C7E"/>
    <w:rsid w:val="00C257B7"/>
    <w:rsid w:val="00C272E8"/>
    <w:rsid w:val="00C316D2"/>
    <w:rsid w:val="00C32035"/>
    <w:rsid w:val="00C33359"/>
    <w:rsid w:val="00C348D6"/>
    <w:rsid w:val="00C36E34"/>
    <w:rsid w:val="00C404EE"/>
    <w:rsid w:val="00C4061A"/>
    <w:rsid w:val="00C40E6D"/>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56CAF"/>
    <w:rsid w:val="00C61D4B"/>
    <w:rsid w:val="00C62B0A"/>
    <w:rsid w:val="00C63F08"/>
    <w:rsid w:val="00C6528C"/>
    <w:rsid w:val="00C661E8"/>
    <w:rsid w:val="00C66951"/>
    <w:rsid w:val="00C70084"/>
    <w:rsid w:val="00C7235B"/>
    <w:rsid w:val="00C72E18"/>
    <w:rsid w:val="00C7380B"/>
    <w:rsid w:val="00C73BA3"/>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C6F13"/>
    <w:rsid w:val="00CD078F"/>
    <w:rsid w:val="00CD0B39"/>
    <w:rsid w:val="00CD121E"/>
    <w:rsid w:val="00CD3ED8"/>
    <w:rsid w:val="00CD464F"/>
    <w:rsid w:val="00CD761D"/>
    <w:rsid w:val="00CD76B5"/>
    <w:rsid w:val="00CD7E3B"/>
    <w:rsid w:val="00CE2346"/>
    <w:rsid w:val="00CE6F0F"/>
    <w:rsid w:val="00CF002F"/>
    <w:rsid w:val="00CF0246"/>
    <w:rsid w:val="00CF2483"/>
    <w:rsid w:val="00CF24E2"/>
    <w:rsid w:val="00CF4ABD"/>
    <w:rsid w:val="00CF5A53"/>
    <w:rsid w:val="00CF5D28"/>
    <w:rsid w:val="00CF6223"/>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2EEA"/>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67E7"/>
    <w:rsid w:val="00D86965"/>
    <w:rsid w:val="00D874DF"/>
    <w:rsid w:val="00D87A12"/>
    <w:rsid w:val="00D912E2"/>
    <w:rsid w:val="00D91368"/>
    <w:rsid w:val="00D92B9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B7E2A"/>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437B"/>
    <w:rsid w:val="00E16463"/>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2DA"/>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819"/>
    <w:rsid w:val="00E67EE5"/>
    <w:rsid w:val="00E7013A"/>
    <w:rsid w:val="00E74F5D"/>
    <w:rsid w:val="00E74F79"/>
    <w:rsid w:val="00E7602A"/>
    <w:rsid w:val="00E76034"/>
    <w:rsid w:val="00E80440"/>
    <w:rsid w:val="00E817E0"/>
    <w:rsid w:val="00E82EE4"/>
    <w:rsid w:val="00E831E7"/>
    <w:rsid w:val="00E832B5"/>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69C5"/>
    <w:rsid w:val="00EC745E"/>
    <w:rsid w:val="00EC7EAF"/>
    <w:rsid w:val="00ED04BA"/>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92F"/>
    <w:rsid w:val="00EF6E2E"/>
    <w:rsid w:val="00F0030E"/>
    <w:rsid w:val="00F00CD1"/>
    <w:rsid w:val="00F01E6B"/>
    <w:rsid w:val="00F02379"/>
    <w:rsid w:val="00F0241C"/>
    <w:rsid w:val="00F05759"/>
    <w:rsid w:val="00F10CB9"/>
    <w:rsid w:val="00F110D5"/>
    <w:rsid w:val="00F12351"/>
    <w:rsid w:val="00F1452C"/>
    <w:rsid w:val="00F16739"/>
    <w:rsid w:val="00F16DE2"/>
    <w:rsid w:val="00F2052B"/>
    <w:rsid w:val="00F20C99"/>
    <w:rsid w:val="00F21C79"/>
    <w:rsid w:val="00F2260F"/>
    <w:rsid w:val="00F242AD"/>
    <w:rsid w:val="00F247F2"/>
    <w:rsid w:val="00F265F7"/>
    <w:rsid w:val="00F27FA6"/>
    <w:rsid w:val="00F33DC8"/>
    <w:rsid w:val="00F34444"/>
    <w:rsid w:val="00F4275C"/>
    <w:rsid w:val="00F44A01"/>
    <w:rsid w:val="00F52339"/>
    <w:rsid w:val="00F5277A"/>
    <w:rsid w:val="00F532E8"/>
    <w:rsid w:val="00F537FF"/>
    <w:rsid w:val="00F5420D"/>
    <w:rsid w:val="00F55FD7"/>
    <w:rsid w:val="00F560FE"/>
    <w:rsid w:val="00F57480"/>
    <w:rsid w:val="00F6111C"/>
    <w:rsid w:val="00F614C0"/>
    <w:rsid w:val="00F61647"/>
    <w:rsid w:val="00F647EC"/>
    <w:rsid w:val="00F657CF"/>
    <w:rsid w:val="00F65B64"/>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9B3"/>
    <w:rsid w:val="00F91DDA"/>
    <w:rsid w:val="00F9397A"/>
    <w:rsid w:val="00F93A37"/>
    <w:rsid w:val="00F94182"/>
    <w:rsid w:val="00F944D9"/>
    <w:rsid w:val="00F94DB3"/>
    <w:rsid w:val="00F96500"/>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1D0D"/>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6408859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5AIRPNAIUNRU-1830940522-2257</_dlc_DocId>
    <_dlc_DocIdUrl xmlns="71c5aaf6-e6ce-465b-b873-5148d2a4c105">
      <Url>https://nokia.sharepoint.com/sites/c5g/5gradio/_layouts/15/DocIdRedir.aspx?ID=5AIRPNAIUNRU-1830940522-2257</Url>
      <Description>5AIRPNAIUNRU-1830940522-2257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5.xml><?xml version="1.0" encoding="utf-8"?>
<ds:datastoreItem xmlns:ds="http://schemas.openxmlformats.org/officeDocument/2006/customXml" ds:itemID="{22168AB8-AAC3-4991-9E60-5072E0F31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4</Pages>
  <Words>1739</Words>
  <Characters>9914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Farag, Emad (Nokia - US/Murray Hill)</cp:lastModifiedBy>
  <cp:revision>5</cp:revision>
  <cp:lastPrinted>2016-09-26T06:54:00Z</cp:lastPrinted>
  <dcterms:created xsi:type="dcterms:W3CDTF">2017-11-17T14:33:00Z</dcterms:created>
  <dcterms:modified xsi:type="dcterms:W3CDTF">2017-11-17T16:00:00Z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3d047f62-6251-4936-9f1a-71b7783d3a52</vt:lpwstr>
  </property>
</Properties>
</file>